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345F2" w14:textId="4F757445" w:rsidR="0076524D" w:rsidRPr="0052548E" w:rsidRDefault="0076524D" w:rsidP="0076524D">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Pr="00B5133A">
        <w:rPr>
          <w:rFonts w:ascii="Arial" w:hAnsi="Arial" w:cs="Arial"/>
          <w:b/>
          <w:bCs/>
          <w:sz w:val="28"/>
        </w:rPr>
        <w:t>R1-21</w:t>
      </w:r>
      <w:r w:rsidR="00B5133A" w:rsidRPr="00B5133A">
        <w:rPr>
          <w:rFonts w:ascii="Arial" w:hAnsi="Arial" w:cs="Arial"/>
          <w:b/>
          <w:bCs/>
          <w:sz w:val="28"/>
        </w:rPr>
        <w:t>03169</w:t>
      </w:r>
    </w:p>
    <w:p w14:paraId="726F07DD" w14:textId="77777777" w:rsidR="0076524D" w:rsidRPr="009513AC" w:rsidRDefault="0076524D" w:rsidP="0076524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05B2BEA8" w:rsidR="006B136F" w:rsidRDefault="00FF36EC" w:rsidP="00C43315">
      <w:pPr>
        <w:widowControl w:val="0"/>
        <w:jc w:val="both"/>
        <w:rPr>
          <w:rFonts w:ascii="Arial" w:eastAsia="Batang" w:hAnsi="Arial" w:cs="Arial"/>
          <w:b/>
          <w:lang w:eastAsia="zh-CN"/>
        </w:rPr>
      </w:pPr>
      <w:r>
        <w:t>In RAN</w:t>
      </w:r>
      <w:r w:rsidR="00431294">
        <w:t>1#10</w:t>
      </w:r>
      <w:r w:rsidR="00D353A3">
        <w:t>3</w:t>
      </w:r>
      <w:r w:rsidR="00431294">
        <w:t>e</w:t>
      </w:r>
      <w:r w:rsidR="00803DDF">
        <w:t xml:space="preserve"> and </w:t>
      </w:r>
      <w:r w:rsidR="0063388C">
        <w:t>RAN1 #104e</w:t>
      </w:r>
      <w:r>
        <w:t xml:space="preserve">, </w:t>
      </w:r>
      <w:r w:rsidR="0063388C">
        <w:t>some of the</w:t>
      </w:r>
      <w:r w:rsidR="00E60327">
        <w:t xml:space="preserve"> agreements </w:t>
      </w:r>
      <w:r w:rsidR="0063388C">
        <w:t xml:space="preserve">made </w:t>
      </w:r>
      <w:r w:rsidR="00E60327">
        <w:t xml:space="preserve">on </w:t>
      </w:r>
      <w:r w:rsidR="007D683A">
        <w:t>UL time and frequency synchronization</w:t>
      </w:r>
      <w:r w:rsidR="00E60327">
        <w:t xml:space="preserve"> for NTN </w:t>
      </w:r>
      <w:r w:rsidR="0063388C">
        <w:t>are listed below</w:t>
      </w:r>
      <w:r w:rsidR="00E60327">
        <w:rPr>
          <w:rFonts w:eastAsia="Batang"/>
          <w:bCs/>
          <w:lang w:eastAsia="zh-CN"/>
        </w:rPr>
        <w:t xml:space="preserve"> </w:t>
      </w:r>
      <w:r w:rsidR="00485861">
        <w:rPr>
          <w:rFonts w:eastAsia="Batang"/>
          <w:bCs/>
          <w:lang w:eastAsia="zh-CN"/>
        </w:rPr>
        <w:t>[1]</w:t>
      </w:r>
      <w:r w:rsidR="00884452">
        <w:rPr>
          <w:rFonts w:eastAsia="Batang"/>
          <w:bCs/>
          <w:lang w:eastAsia="zh-CN"/>
        </w:rPr>
        <w:t xml:space="preserve"> [2]</w:t>
      </w:r>
      <w:r w:rsidR="006B136F" w:rsidRPr="006B136F">
        <w:rPr>
          <w:rFonts w:eastAsia="Batang"/>
          <w:bCs/>
          <w:lang w:eastAsia="zh-CN"/>
        </w:rPr>
        <w:t>:</w:t>
      </w:r>
    </w:p>
    <w:p w14:paraId="425AD294" w14:textId="77777777" w:rsidR="000B2335" w:rsidRPr="00A967EA" w:rsidRDefault="000B2335" w:rsidP="00A967EA">
      <w:pPr>
        <w:ind w:left="288"/>
        <w:rPr>
          <w:b/>
          <w:bCs/>
          <w:i/>
          <w:iCs/>
          <w:u w:val="single"/>
          <w:lang w:eastAsia="x-none"/>
        </w:rPr>
      </w:pPr>
      <w:r w:rsidRPr="00A967EA">
        <w:rPr>
          <w:b/>
          <w:bCs/>
          <w:i/>
          <w:iCs/>
          <w:u w:val="single"/>
          <w:lang w:eastAsia="x-none"/>
        </w:rPr>
        <w:t>Agreement:</w:t>
      </w:r>
    </w:p>
    <w:p w14:paraId="314D495D" w14:textId="77777777" w:rsidR="000B2335" w:rsidRPr="00A967EA" w:rsidRDefault="000B2335" w:rsidP="00A967EA">
      <w:pPr>
        <w:ind w:left="288"/>
        <w:rPr>
          <w:i/>
          <w:iCs/>
          <w:lang w:eastAsia="x-none"/>
        </w:rPr>
      </w:pPr>
      <w:r w:rsidRPr="00A967EA">
        <w:rPr>
          <w:i/>
          <w:iCs/>
          <w:lang w:eastAsia="x-none"/>
        </w:rPr>
        <w:t>An NTN UE in RRC_IDLE and RRC_INACTIVE states is required to at least support UE specific TA calculation based at least on its GNSS-acquired position and the serving satellite ephemeris.</w:t>
      </w:r>
    </w:p>
    <w:p w14:paraId="7D044734" w14:textId="77777777" w:rsidR="000B2335" w:rsidRPr="00A967EA" w:rsidRDefault="000B2335" w:rsidP="00A967EA">
      <w:pPr>
        <w:ind w:left="288"/>
        <w:rPr>
          <w:i/>
          <w:iCs/>
          <w:lang w:eastAsia="x-none"/>
        </w:rPr>
      </w:pPr>
    </w:p>
    <w:p w14:paraId="282C8E9A" w14:textId="77777777" w:rsidR="000B2335" w:rsidRPr="00A967EA" w:rsidRDefault="000B2335" w:rsidP="00A967EA">
      <w:pPr>
        <w:ind w:left="288"/>
        <w:rPr>
          <w:b/>
          <w:bCs/>
          <w:i/>
          <w:iCs/>
          <w:u w:val="single"/>
          <w:lang w:eastAsia="x-none"/>
        </w:rPr>
      </w:pPr>
      <w:r w:rsidRPr="00A967EA">
        <w:rPr>
          <w:b/>
          <w:bCs/>
          <w:i/>
          <w:iCs/>
          <w:u w:val="single"/>
          <w:lang w:eastAsia="x-none"/>
        </w:rPr>
        <w:t>Agreement:</w:t>
      </w:r>
    </w:p>
    <w:p w14:paraId="50677566" w14:textId="77777777" w:rsidR="000B2335" w:rsidRPr="00A967EA" w:rsidRDefault="000B2335" w:rsidP="00A967EA">
      <w:pPr>
        <w:ind w:left="288"/>
        <w:rPr>
          <w:i/>
          <w:iCs/>
          <w:lang w:eastAsia="x-none"/>
        </w:rPr>
      </w:pPr>
      <w:r w:rsidRPr="00A967EA">
        <w:rPr>
          <w:i/>
          <w:iC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C0FA086" w14:textId="77777777" w:rsidR="000B2335" w:rsidRPr="00A967EA" w:rsidRDefault="000B2335" w:rsidP="00A967EA">
      <w:pPr>
        <w:ind w:left="288"/>
        <w:rPr>
          <w:i/>
          <w:iCs/>
          <w:lang w:eastAsia="x-none"/>
        </w:rPr>
      </w:pPr>
    </w:p>
    <w:p w14:paraId="6E8DFFAE"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Agreement:</w:t>
      </w:r>
    </w:p>
    <w:p w14:paraId="5896AF98" w14:textId="77777777" w:rsidR="000B2335" w:rsidRPr="00A967EA" w:rsidRDefault="000B2335" w:rsidP="00A967EA">
      <w:pPr>
        <w:numPr>
          <w:ilvl w:val="0"/>
          <w:numId w:val="70"/>
        </w:numPr>
        <w:overflowPunct/>
        <w:autoSpaceDE/>
        <w:autoSpaceDN/>
        <w:adjustRightInd/>
        <w:spacing w:after="0"/>
        <w:ind w:left="648"/>
        <w:textAlignment w:val="auto"/>
        <w:rPr>
          <w:i/>
          <w:iCs/>
          <w:color w:val="000000"/>
          <w:lang w:eastAsia="ko-KR"/>
        </w:rPr>
      </w:pPr>
      <w:r w:rsidRPr="00A967EA">
        <w:rPr>
          <w:i/>
          <w:iCs/>
          <w:color w:val="000000"/>
          <w:lang w:eastAsia="ko-KR"/>
        </w:rPr>
        <w:t xml:space="preserve">In NTN, the network may broadcast </w:t>
      </w:r>
    </w:p>
    <w:p w14:paraId="27DB3DF3" w14:textId="77777777" w:rsidR="000B2335" w:rsidRPr="00A967EA" w:rsidRDefault="000B2335" w:rsidP="00A967EA">
      <w:pPr>
        <w:numPr>
          <w:ilvl w:val="0"/>
          <w:numId w:val="69"/>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 xml:space="preserve">A common timing offset value </w:t>
      </w:r>
    </w:p>
    <w:p w14:paraId="20E4640D" w14:textId="77777777" w:rsidR="000B2335" w:rsidRPr="00A967EA" w:rsidRDefault="000B2335" w:rsidP="00A967EA">
      <w:pPr>
        <w:numPr>
          <w:ilvl w:val="1"/>
          <w:numId w:val="69"/>
        </w:numPr>
        <w:tabs>
          <w:tab w:val="clear" w:pos="1800"/>
          <w:tab w:val="num" w:pos="1728"/>
        </w:tabs>
        <w:overflowPunct/>
        <w:autoSpaceDE/>
        <w:autoSpaceDN/>
        <w:adjustRightInd/>
        <w:spacing w:after="0"/>
        <w:ind w:left="1728"/>
        <w:textAlignment w:val="auto"/>
        <w:rPr>
          <w:i/>
          <w:iCs/>
          <w:color w:val="000000"/>
          <w:lang w:eastAsia="ko-KR"/>
        </w:rPr>
      </w:pPr>
      <w:r w:rsidRPr="00A967EA">
        <w:rPr>
          <w:i/>
          <w:iCs/>
          <w:color w:val="000000"/>
          <w:lang w:eastAsia="ko-KR"/>
        </w:rPr>
        <w:t>FFS details of the common timing offset</w:t>
      </w:r>
    </w:p>
    <w:p w14:paraId="74DF1937" w14:textId="77777777" w:rsidR="000B2335" w:rsidRPr="00A967EA" w:rsidRDefault="000B2335" w:rsidP="00A967EA">
      <w:pPr>
        <w:numPr>
          <w:ilvl w:val="0"/>
          <w:numId w:val="69"/>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FFS: A common timing drift rate</w:t>
      </w:r>
    </w:p>
    <w:p w14:paraId="2DD752A9" w14:textId="77777777" w:rsidR="000B2335" w:rsidRPr="00A967EA" w:rsidRDefault="000B2335" w:rsidP="00A967EA">
      <w:pPr>
        <w:numPr>
          <w:ilvl w:val="0"/>
          <w:numId w:val="70"/>
        </w:numPr>
        <w:overflowPunct/>
        <w:autoSpaceDE/>
        <w:autoSpaceDN/>
        <w:adjustRightInd/>
        <w:spacing w:after="0"/>
        <w:ind w:left="648"/>
        <w:textAlignment w:val="auto"/>
        <w:rPr>
          <w:i/>
          <w:iCs/>
          <w:color w:val="000000"/>
          <w:lang w:eastAsia="ko-KR"/>
        </w:rPr>
      </w:pPr>
      <w:r w:rsidRPr="00A967EA">
        <w:rPr>
          <w:i/>
          <w:iCs/>
          <w:color w:val="000000"/>
          <w:lang w:eastAsia="ko-KR"/>
        </w:rPr>
        <w:t>Before Msg1/</w:t>
      </w:r>
      <w:proofErr w:type="spellStart"/>
      <w:r w:rsidRPr="00A967EA">
        <w:rPr>
          <w:i/>
          <w:iCs/>
          <w:color w:val="000000"/>
          <w:lang w:eastAsia="ko-KR"/>
        </w:rPr>
        <w:t>MsgA</w:t>
      </w:r>
      <w:proofErr w:type="spellEnd"/>
      <w:r w:rsidRPr="00A967EA">
        <w:rPr>
          <w:i/>
          <w:iCs/>
          <w:color w:val="000000"/>
          <w:lang w:eastAsia="ko-KR"/>
        </w:rPr>
        <w:t xml:space="preserve"> transmission, the NR NTN UE in idle/inactive mode calculates its TA as follows:</w:t>
      </w:r>
    </w:p>
    <w:p w14:paraId="388AE4A7" w14:textId="2843DC75" w:rsidR="000B2335" w:rsidRPr="00A967EA" w:rsidRDefault="00A967EA" w:rsidP="00A967EA">
      <w:pPr>
        <w:ind w:left="648"/>
        <w:rPr>
          <w:i/>
          <w:iCs/>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iCs/>
                  <w:lang w:eastAsia="ko-KR"/>
                </w:rPr>
              </m:ctrlPr>
            </m:dPr>
            <m:e>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4372AA8B" w14:textId="77777777" w:rsidR="000B2335" w:rsidRPr="00A967EA" w:rsidRDefault="000B2335" w:rsidP="00A967EA">
      <w:pPr>
        <w:ind w:left="648"/>
        <w:rPr>
          <w:i/>
          <w:iCs/>
          <w:color w:val="000000"/>
          <w:lang w:eastAsia="ko-KR"/>
        </w:rPr>
      </w:pPr>
      <w:r w:rsidRPr="00A967EA">
        <w:rPr>
          <w:i/>
          <w:iCs/>
          <w:color w:val="000000"/>
          <w:lang w:eastAsia="ko-KR"/>
        </w:rPr>
        <w:t>Where:</w:t>
      </w:r>
    </w:p>
    <w:p w14:paraId="2105621A" w14:textId="52F69221" w:rsidR="000B2335" w:rsidRPr="00A967EA" w:rsidRDefault="000B4FD5" w:rsidP="00A967EA">
      <w:pPr>
        <w:ind w:left="648"/>
        <w:rPr>
          <w:i/>
          <w:iCs/>
          <w:color w:val="000000"/>
          <w:lang w:eastAsia="ko-KR"/>
        </w:rPr>
      </w:pPr>
      <m:oMath>
        <m:sSub>
          <m:sSubPr>
            <m:ctrlPr>
              <w:rPr>
                <w:rFonts w:ascii="Cambria Math" w:hAnsi="Cambria Math"/>
                <w:b/>
                <w:bCs/>
                <w:i/>
                <w:iCs/>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m:t>
        </m:r>
      </m:oMath>
      <w:r w:rsidR="000B2335" w:rsidRPr="00A967EA">
        <w:rPr>
          <w:i/>
          <w:iCs/>
          <w:color w:val="000000"/>
          <w:lang w:eastAsia="ko-KR"/>
        </w:rPr>
        <w:t>is derived from the User specific TA self-estimation</w:t>
      </w:r>
    </w:p>
    <w:p w14:paraId="66913D7C" w14:textId="200AEAFC" w:rsidR="000B2335" w:rsidRPr="00A967EA" w:rsidRDefault="00A967EA" w:rsidP="00A967EA">
      <w:pPr>
        <w:ind w:left="648"/>
        <w:rPr>
          <w:i/>
          <w:iCs/>
          <w:lang w:eastAsia="zh-CN"/>
        </w:rPr>
      </w:pPr>
      <m:oMath>
        <m:r>
          <m:rPr>
            <m:sty m:val="bi"/>
          </m:rPr>
          <w:rPr>
            <w:rFonts w:ascii="Cambria Math" w:hAnsi="Cambria Math"/>
            <w:color w:val="000000"/>
            <w:lang w:eastAsia="ko-KR"/>
          </w:rPr>
          <m:t>X</m:t>
        </m:r>
      </m:oMath>
      <w:r w:rsidR="000B2335" w:rsidRPr="00A967EA">
        <w:rPr>
          <w:i/>
          <w:iCs/>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sidR="000B2335" w:rsidRPr="00A967EA">
        <w:rPr>
          <w:i/>
          <w:iCs/>
          <w:color w:val="000000"/>
          <w:lang w:eastAsia="ko-KR"/>
        </w:rPr>
        <w:t xml:space="preserve"> and whether </w:t>
      </w:r>
      <m:oMath>
        <m:r>
          <m:rPr>
            <m:sty m:val="bi"/>
          </m:rPr>
          <w:rPr>
            <w:rFonts w:ascii="Cambria Math" w:hAnsi="Cambria Math"/>
            <w:color w:val="000000"/>
            <w:lang w:eastAsia="ko-KR"/>
          </w:rPr>
          <m:t>X</m:t>
        </m:r>
      </m:oMath>
      <w:r w:rsidR="000B2335" w:rsidRPr="00A967EA">
        <w:rPr>
          <w:i/>
          <w:iCs/>
          <w:color w:val="000000"/>
          <w:lang w:eastAsia="ko-KR"/>
        </w:rPr>
        <w:t xml:space="preserve"> is indicated as a Timing Advance or as a Timing Offset value [unit] are FFS.</w:t>
      </w:r>
      <w:r w:rsidR="000B2335" w:rsidRPr="00A967EA">
        <w:rPr>
          <w:i/>
          <w:iCs/>
          <w:color w:val="FF0000"/>
          <w:lang w:eastAsia="zh-CN"/>
        </w:rPr>
        <w:t xml:space="preserve"> </w:t>
      </w:r>
      <w:r w:rsidR="000B2335" w:rsidRPr="00A967EA">
        <w:rPr>
          <w:i/>
          <w:iCs/>
          <w:lang w:eastAsia="zh-CN"/>
        </w:rPr>
        <w:t>Upon resolving the FFS, one of the X in the equation will be removed.</w:t>
      </w:r>
    </w:p>
    <w:p w14:paraId="6CF0A72B" w14:textId="368F6DC9" w:rsidR="000B2335" w:rsidRPr="00A967EA" w:rsidRDefault="000B4FD5" w:rsidP="00A967EA">
      <w:pPr>
        <w:numPr>
          <w:ilvl w:val="0"/>
          <w:numId w:val="70"/>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ko-KR"/>
          </w:rPr>
          <m:t> </m:t>
        </m:r>
      </m:oMath>
      <w:r w:rsidR="000B2335" w:rsidRPr="00A967EA">
        <w:rPr>
          <w:i/>
          <w:iCs/>
          <w:lang w:eastAsia="ko-KR"/>
        </w:rPr>
        <w:t>depends on band and LTE/NR coexistence and is specified in TS 38.213 section 4.2.</w:t>
      </w:r>
    </w:p>
    <w:p w14:paraId="674A16C1" w14:textId="50152DA2" w:rsidR="000B2335" w:rsidRPr="00A967EA" w:rsidRDefault="000B4FD5" w:rsidP="00A967EA">
      <w:pPr>
        <w:numPr>
          <w:ilvl w:val="0"/>
          <w:numId w:val="70"/>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w:r w:rsidR="000B2335" w:rsidRPr="00A967EA">
        <w:rPr>
          <w:i/>
          <w:iCs/>
          <w:lang w:eastAsia="ko-KR"/>
        </w:rPr>
        <w:t xml:space="preserve"> is specified in TS 38.211 section 4.1. </w:t>
      </w:r>
    </w:p>
    <w:p w14:paraId="2057C6F4" w14:textId="77777777" w:rsidR="000B2335" w:rsidRPr="00A967EA" w:rsidRDefault="000B2335" w:rsidP="00A967EA">
      <w:pPr>
        <w:numPr>
          <w:ilvl w:val="0"/>
          <w:numId w:val="70"/>
        </w:numPr>
        <w:overflowPunct/>
        <w:autoSpaceDE/>
        <w:autoSpaceDN/>
        <w:adjustRightInd/>
        <w:spacing w:after="0"/>
        <w:ind w:left="648"/>
        <w:textAlignment w:val="auto"/>
        <w:rPr>
          <w:i/>
          <w:iCs/>
          <w:color w:val="000000"/>
          <w:lang w:eastAsia="ko-KR"/>
        </w:rPr>
      </w:pPr>
      <w:r w:rsidRPr="00A967EA">
        <w:rPr>
          <w:i/>
          <w:iCs/>
          <w:color w:val="000000"/>
          <w:lang w:eastAsia="ko-KR"/>
        </w:rPr>
        <w:t xml:space="preserve">Note: UE will not assume that the RTT between UE and </w:t>
      </w:r>
      <w:proofErr w:type="spellStart"/>
      <w:r w:rsidRPr="00A967EA">
        <w:rPr>
          <w:i/>
          <w:iCs/>
          <w:color w:val="000000"/>
          <w:lang w:eastAsia="ko-KR"/>
        </w:rPr>
        <w:t>gNB</w:t>
      </w:r>
      <w:proofErr w:type="spellEnd"/>
      <w:r w:rsidRPr="00A967EA">
        <w:rPr>
          <w:i/>
          <w:iCs/>
          <w:color w:val="000000"/>
          <w:lang w:eastAsia="ko-KR"/>
        </w:rPr>
        <w:t xml:space="preserve"> is equal to the calculated TA for Msg1/Msg A.</w:t>
      </w:r>
    </w:p>
    <w:p w14:paraId="62783423" w14:textId="77777777" w:rsidR="000B2335" w:rsidRPr="00A967EA" w:rsidRDefault="000B2335" w:rsidP="00A967EA">
      <w:pPr>
        <w:spacing w:after="160" w:line="252" w:lineRule="atLeast"/>
        <w:ind w:left="288"/>
        <w:rPr>
          <w:i/>
          <w:iCs/>
          <w:color w:val="000000"/>
          <w:shd w:val="clear" w:color="auto" w:fill="FFFF00"/>
          <w:lang w:eastAsia="ko-KR"/>
        </w:rPr>
      </w:pPr>
    </w:p>
    <w:p w14:paraId="38751714"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Working assumption:</w:t>
      </w:r>
    </w:p>
    <w:p w14:paraId="7F033779" w14:textId="77777777" w:rsidR="000B2335" w:rsidRPr="00A967EA" w:rsidRDefault="000B2335" w:rsidP="00A967EA">
      <w:pPr>
        <w:spacing w:after="160" w:line="252" w:lineRule="atLeast"/>
        <w:ind w:left="288"/>
        <w:rPr>
          <w:i/>
          <w:iCs/>
          <w:lang w:eastAsia="ko-KR"/>
        </w:rPr>
      </w:pPr>
      <w:r w:rsidRPr="00A967EA">
        <w:rPr>
          <w:i/>
          <w:iCs/>
          <w:color w:val="000000"/>
          <w:lang w:eastAsia="ko-KR"/>
        </w:rPr>
        <w:lastRenderedPageBreak/>
        <w:t>It is assumed that the requirement on UL time pre-compensation for Msg1/</w:t>
      </w:r>
      <w:proofErr w:type="spellStart"/>
      <w:r w:rsidRPr="00A967EA">
        <w:rPr>
          <w:i/>
          <w:iCs/>
          <w:color w:val="000000"/>
          <w:lang w:eastAsia="ko-KR"/>
        </w:rPr>
        <w:t>MsgA</w:t>
      </w:r>
      <w:proofErr w:type="spellEnd"/>
      <w:r w:rsidRPr="00A967EA">
        <w:rPr>
          <w:i/>
          <w:iCs/>
          <w:color w:val="000000"/>
          <w:lang w:eastAsia="ko-KR"/>
        </w:rPr>
        <w:t xml:space="preserve"> transmission of an NR NTN UE in idle/inactive mode will be defined such that the existing TAC 12-bit field in msg2 (or </w:t>
      </w:r>
      <w:proofErr w:type="spellStart"/>
      <w:r w:rsidRPr="00A967EA">
        <w:rPr>
          <w:i/>
          <w:iCs/>
          <w:color w:val="000000"/>
          <w:lang w:eastAsia="ko-KR"/>
        </w:rPr>
        <w:t>msgB</w:t>
      </w:r>
      <w:proofErr w:type="spellEnd"/>
      <w:r w:rsidRPr="00A967EA">
        <w:rPr>
          <w:i/>
          <w:iCs/>
          <w:color w:val="000000"/>
          <w:lang w:eastAsia="ko-KR"/>
        </w:rPr>
        <w:t>) can be reused without any extension.</w:t>
      </w:r>
    </w:p>
    <w:p w14:paraId="39741BA9" w14:textId="77777777" w:rsidR="000B2335" w:rsidRPr="00A967EA" w:rsidRDefault="000B2335" w:rsidP="00A967EA">
      <w:pPr>
        <w:ind w:left="288"/>
        <w:rPr>
          <w:i/>
          <w:iCs/>
          <w:lang w:eastAsia="ko-KR"/>
        </w:rPr>
      </w:pPr>
      <w:r w:rsidRPr="00A967EA">
        <w:rPr>
          <w:i/>
          <w:iCs/>
          <w:lang w:eastAsia="ko-KR"/>
        </w:rPr>
        <w:t xml:space="preserve">  </w:t>
      </w:r>
    </w:p>
    <w:p w14:paraId="3656023B"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Agreement:</w:t>
      </w:r>
    </w:p>
    <w:p w14:paraId="1CA05120" w14:textId="076E91C6" w:rsidR="000B2335" w:rsidRDefault="000B2335" w:rsidP="00A967EA">
      <w:pPr>
        <w:ind w:left="288"/>
        <w:rPr>
          <w:i/>
          <w:iCs/>
          <w:lang w:eastAsia="ko-KR"/>
        </w:rPr>
      </w:pPr>
      <w:r w:rsidRPr="00A967EA">
        <w:rPr>
          <w:i/>
          <w:iCs/>
          <w:lang w:eastAsia="ko-KR"/>
        </w:rPr>
        <w:t xml:space="preserve">An NR NTN UE in RRC_CONNECTED states shall be capable of at least using its acquired GNSS position and satellite </w:t>
      </w:r>
      <w:r w:rsidRPr="00A967EA">
        <w:rPr>
          <w:i/>
          <w:iCs/>
          <w:color w:val="000000"/>
          <w:lang w:eastAsia="ko-KR"/>
        </w:rPr>
        <w:t xml:space="preserve">ephemeris to perform </w:t>
      </w:r>
      <w:r w:rsidRPr="00A967EA">
        <w:rPr>
          <w:i/>
          <w:iCs/>
          <w:lang w:eastAsia="ko-KR"/>
        </w:rPr>
        <w:t>frequency pre-compensation to counter shift the Doppler experienced on the service link.</w:t>
      </w:r>
    </w:p>
    <w:p w14:paraId="37DB0CA2" w14:textId="77777777" w:rsidR="000149D4" w:rsidRPr="00A967EA" w:rsidRDefault="000149D4" w:rsidP="00A967EA">
      <w:pPr>
        <w:ind w:left="288"/>
        <w:rPr>
          <w:i/>
          <w:iCs/>
          <w:color w:val="1F497D"/>
        </w:rPr>
      </w:pPr>
    </w:p>
    <w:p w14:paraId="7E3DC745" w14:textId="77777777" w:rsidR="00F441F0" w:rsidRDefault="00F441F0" w:rsidP="00F441F0">
      <w:pPr>
        <w:ind w:left="288"/>
        <w:rPr>
          <w:lang w:eastAsia="x-none"/>
        </w:rPr>
      </w:pPr>
      <w:r w:rsidRPr="00F441F0">
        <w:rPr>
          <w:b/>
          <w:bCs/>
          <w:i/>
          <w:iCs/>
          <w:u w:val="single"/>
          <w:lang w:eastAsia="x-none"/>
        </w:rPr>
        <w:t>Agreement</w:t>
      </w:r>
      <w:r w:rsidRPr="00F441F0">
        <w:rPr>
          <w:lang w:eastAsia="x-none"/>
        </w:rPr>
        <w:t>:</w:t>
      </w:r>
    </w:p>
    <w:p w14:paraId="231293E2" w14:textId="77777777" w:rsidR="00F441F0" w:rsidRPr="00F441F0" w:rsidRDefault="00F441F0" w:rsidP="00F441F0">
      <w:pPr>
        <w:ind w:left="288"/>
        <w:rPr>
          <w:i/>
          <w:iCs/>
          <w:lang w:eastAsia="x-none"/>
        </w:rPr>
      </w:pPr>
      <w:r w:rsidRPr="00F441F0">
        <w:rPr>
          <w:i/>
          <w:iCs/>
          <w:lang w:eastAsia="x-none"/>
        </w:rPr>
        <w:t>An NTN UE in RRC_CONNECTED state is required to support UE specific TA calculation based at least on its GNSS-acquired position and the serving satellite ephemeris.</w:t>
      </w:r>
    </w:p>
    <w:p w14:paraId="1AC01BA5" w14:textId="77777777" w:rsidR="00F441F0" w:rsidRPr="00F441F0" w:rsidRDefault="00F441F0" w:rsidP="00F441F0">
      <w:pPr>
        <w:ind w:left="288"/>
        <w:rPr>
          <w:i/>
          <w:iCs/>
          <w:lang w:eastAsia="x-none"/>
        </w:rPr>
      </w:pPr>
      <w:r w:rsidRPr="00F441F0">
        <w:rPr>
          <w:i/>
          <w:iCs/>
          <w:lang w:eastAsia="x-none"/>
        </w:rPr>
        <w:t>FFS: Operation of closed loop and open loop TA control</w:t>
      </w:r>
    </w:p>
    <w:p w14:paraId="56F15AE9" w14:textId="77777777" w:rsidR="00F441F0" w:rsidRDefault="00F441F0" w:rsidP="00F441F0">
      <w:pPr>
        <w:ind w:left="288"/>
        <w:rPr>
          <w:lang w:eastAsia="x-none"/>
        </w:rPr>
      </w:pPr>
    </w:p>
    <w:p w14:paraId="043991E9" w14:textId="77777777" w:rsidR="00F441F0" w:rsidRPr="00F441F0" w:rsidRDefault="00F441F0" w:rsidP="00F441F0">
      <w:pPr>
        <w:ind w:left="288"/>
        <w:rPr>
          <w:b/>
          <w:bCs/>
          <w:i/>
          <w:iCs/>
          <w:u w:val="single"/>
          <w:lang w:eastAsia="x-none"/>
        </w:rPr>
      </w:pPr>
      <w:r w:rsidRPr="00F441F0">
        <w:rPr>
          <w:b/>
          <w:bCs/>
          <w:i/>
          <w:iCs/>
          <w:u w:val="single"/>
          <w:lang w:eastAsia="x-none"/>
        </w:rPr>
        <w:t>Agreement:</w:t>
      </w:r>
    </w:p>
    <w:p w14:paraId="2F9F5563" w14:textId="77777777" w:rsidR="00F441F0" w:rsidRPr="00F441F0" w:rsidRDefault="00F441F0" w:rsidP="00F441F0">
      <w:pPr>
        <w:ind w:left="288"/>
        <w:rPr>
          <w:i/>
          <w:iCs/>
          <w:lang w:eastAsia="x-none"/>
        </w:rPr>
      </w:pPr>
      <w:r w:rsidRPr="00F441F0">
        <w:rPr>
          <w:i/>
          <w:iCs/>
          <w:lang w:eastAsia="x-none"/>
        </w:rPr>
        <w:t>For TA update in RRC_CONNECTED state, combination of both open (i.e. UE autonomous TA estimation, and common TA estimation) and closed (i.e., received TA commands) control loops shall be supported for NTN.</w:t>
      </w:r>
    </w:p>
    <w:p w14:paraId="0E9B8438" w14:textId="77777777" w:rsidR="00F441F0" w:rsidRPr="00F441F0" w:rsidRDefault="00F441F0" w:rsidP="00F441F0">
      <w:pPr>
        <w:ind w:left="288"/>
        <w:rPr>
          <w:i/>
          <w:iCs/>
          <w:lang w:eastAsia="x-none"/>
        </w:rPr>
      </w:pPr>
      <w:r w:rsidRPr="00F441F0">
        <w:rPr>
          <w:i/>
          <w:iCs/>
          <w:lang w:eastAsia="x-none"/>
        </w:rPr>
        <w:t>FFS: Details of the combination of open and closed loop TA control</w:t>
      </w:r>
    </w:p>
    <w:p w14:paraId="2402EF4B" w14:textId="77777777" w:rsidR="00E316BC" w:rsidRPr="00F832C3" w:rsidRDefault="00E316BC" w:rsidP="00E316BC">
      <w:pPr>
        <w:pStyle w:val="ListParagraph"/>
        <w:rPr>
          <w:rFonts w:ascii="Times New Roman" w:hAnsi="Times New Roman"/>
          <w:i/>
          <w:sz w:val="20"/>
          <w:szCs w:val="20"/>
        </w:rPr>
      </w:pPr>
    </w:p>
    <w:p w14:paraId="1FA2C5D2" w14:textId="3F2BF934" w:rsidR="00E316BC" w:rsidRDefault="00E316BC" w:rsidP="00E316BC">
      <w:pPr>
        <w:widowControl w:val="0"/>
        <w:jc w:val="both"/>
      </w:pPr>
      <w:r>
        <w:t xml:space="preserve">In this contribution, we discuss </w:t>
      </w:r>
      <w:r w:rsidR="005F4A2A">
        <w:t xml:space="preserve">remaining issues for </w:t>
      </w:r>
      <w:r>
        <w:t xml:space="preserve">UL timing and frequency control </w:t>
      </w:r>
      <w:r w:rsidR="00AA52C3">
        <w:t xml:space="preserve">with focus on </w:t>
      </w:r>
      <w:r w:rsidR="00415508">
        <w:t>UEs with GNSS capability.</w:t>
      </w:r>
    </w:p>
    <w:p w14:paraId="2C6C4A92" w14:textId="77777777" w:rsidR="00062802" w:rsidRDefault="00062802" w:rsidP="00C473D9">
      <w:pPr>
        <w:tabs>
          <w:tab w:val="left" w:pos="2928"/>
        </w:tabs>
        <w:rPr>
          <w:b/>
          <w:lang w:val="en-GB"/>
        </w:rPr>
      </w:pPr>
      <w:bookmarkStart w:id="2" w:name="_Ref473802466"/>
      <w:bookmarkStart w:id="3" w:name="_Ref462669569"/>
    </w:p>
    <w:p w14:paraId="2300A905" w14:textId="77777777" w:rsidR="00146A8A" w:rsidRPr="005E0B96" w:rsidRDefault="00146A8A" w:rsidP="005E0B96"/>
    <w:p w14:paraId="3496476C" w14:textId="6EA564D1" w:rsidR="001E2704" w:rsidRDefault="00703100" w:rsidP="00B41A1E">
      <w:pPr>
        <w:pStyle w:val="Heading1"/>
      </w:pPr>
      <w:r>
        <w:t>Feeder Link Tim</w:t>
      </w:r>
      <w:r w:rsidR="00833AE8">
        <w:t>ing</w:t>
      </w:r>
      <w:r>
        <w:t xml:space="preserve"> Drift and Doppler</w:t>
      </w:r>
    </w:p>
    <w:p w14:paraId="349B91AA" w14:textId="3782D599" w:rsidR="00703100" w:rsidRDefault="00314E09" w:rsidP="00703100">
      <w:pPr>
        <w:rPr>
          <w:lang w:val="en-GB"/>
        </w:rPr>
      </w:pPr>
      <w:r>
        <w:rPr>
          <w:lang w:val="en-GB"/>
        </w:rPr>
        <w:t xml:space="preserve">There have been discussions and proposals to have UE compensate feeder link </w:t>
      </w:r>
      <w:r w:rsidR="000F02FE">
        <w:rPr>
          <w:lang w:val="en-GB"/>
        </w:rPr>
        <w:t xml:space="preserve">time drift and Doppler. It is therefore beneficial </w:t>
      </w:r>
      <w:r w:rsidR="00D07CD9">
        <w:rPr>
          <w:lang w:val="en-GB"/>
        </w:rPr>
        <w:t xml:space="preserve">to examine </w:t>
      </w:r>
      <w:r w:rsidR="0092260F">
        <w:rPr>
          <w:lang w:val="en-GB"/>
        </w:rPr>
        <w:t xml:space="preserve">options and </w:t>
      </w:r>
      <w:r w:rsidR="00D07CD9">
        <w:rPr>
          <w:lang w:val="en-GB"/>
        </w:rPr>
        <w:t xml:space="preserve">issues related to feeder link time drift and Doppler </w:t>
      </w:r>
      <w:r w:rsidR="0092260F">
        <w:rPr>
          <w:lang w:val="en-GB"/>
        </w:rPr>
        <w:t xml:space="preserve">compensation. </w:t>
      </w:r>
      <w:r w:rsidR="00A7467A">
        <w:rPr>
          <w:lang w:val="en-GB"/>
        </w:rPr>
        <w:t xml:space="preserve">The </w:t>
      </w:r>
      <w:r w:rsidR="007C2BDC">
        <w:rPr>
          <w:lang w:val="en-GB"/>
        </w:rPr>
        <w:t>maximal feeder</w:t>
      </w:r>
      <w:r w:rsidR="0028262B">
        <w:rPr>
          <w:lang w:val="en-GB"/>
        </w:rPr>
        <w:t xml:space="preserve"> </w:t>
      </w:r>
      <w:r w:rsidR="007C2BDC">
        <w:rPr>
          <w:lang w:val="en-GB"/>
        </w:rPr>
        <w:t>link timing drift rate and Doppler are:</w:t>
      </w:r>
    </w:p>
    <w:p w14:paraId="6095D7C3" w14:textId="6114CCD5" w:rsidR="007C2BDC" w:rsidRPr="00D47C03" w:rsidRDefault="007C2BDC" w:rsidP="00D47C03">
      <w:pPr>
        <w:pStyle w:val="ListParagraph"/>
        <w:numPr>
          <w:ilvl w:val="0"/>
          <w:numId w:val="72"/>
        </w:numPr>
        <w:rPr>
          <w:lang w:val="en-GB"/>
        </w:rPr>
      </w:pPr>
      <w:r w:rsidRPr="00D47C03">
        <w:rPr>
          <w:lang w:val="en-GB"/>
        </w:rPr>
        <w:t xml:space="preserve">The maximal </w:t>
      </w:r>
      <w:r w:rsidR="00124332" w:rsidRPr="00D47C03">
        <w:rPr>
          <w:lang w:val="en-GB"/>
        </w:rPr>
        <w:t xml:space="preserve">one-way </w:t>
      </w:r>
      <w:r w:rsidRPr="00D47C03">
        <w:rPr>
          <w:lang w:val="en-GB"/>
        </w:rPr>
        <w:t xml:space="preserve">timing drift rate </w:t>
      </w:r>
      <w:r w:rsidR="00124332" w:rsidRPr="00D47C03">
        <w:rPr>
          <w:lang w:val="en-GB"/>
        </w:rPr>
        <w:t xml:space="preserve">of the feeder link is about </w:t>
      </w:r>
      <w:r w:rsidR="000A0F42" w:rsidRPr="00D47C03">
        <w:rPr>
          <w:lang w:val="en-GB"/>
        </w:rPr>
        <w:t>25</w:t>
      </w:r>
      <w:r w:rsidR="00124332" w:rsidRPr="00D47C03">
        <w:rPr>
          <w:lang w:val="en-GB"/>
        </w:rPr>
        <w:t xml:space="preserve"> </w:t>
      </w:r>
      <w:r w:rsidR="00A33D92" w:rsidRPr="00D47C03">
        <w:rPr>
          <w:rFonts w:ascii="Symbol" w:hAnsi="Symbol"/>
          <w:lang w:val="en-GB"/>
        </w:rPr>
        <w:t>m</w:t>
      </w:r>
      <w:r w:rsidR="00124332" w:rsidRPr="00D47C03">
        <w:rPr>
          <w:lang w:val="en-GB"/>
        </w:rPr>
        <w:t xml:space="preserve">s/s depending on the elevation angle </w:t>
      </w:r>
      <w:r w:rsidR="004002D4" w:rsidRPr="00D47C03">
        <w:rPr>
          <w:lang w:val="en-GB"/>
        </w:rPr>
        <w:t xml:space="preserve">of </w:t>
      </w:r>
      <w:proofErr w:type="spellStart"/>
      <w:r w:rsidR="004002D4" w:rsidRPr="00D47C03">
        <w:rPr>
          <w:lang w:val="en-GB"/>
        </w:rPr>
        <w:t>gNB</w:t>
      </w:r>
      <w:proofErr w:type="spellEnd"/>
      <w:r w:rsidR="004002D4" w:rsidRPr="00D47C03">
        <w:rPr>
          <w:lang w:val="en-GB"/>
        </w:rPr>
        <w:t xml:space="preserve"> relative to the satellite. </w:t>
      </w:r>
    </w:p>
    <w:p w14:paraId="02CC0ACE" w14:textId="33B52D7A" w:rsidR="004002D4" w:rsidRDefault="004002D4" w:rsidP="00D47C03">
      <w:pPr>
        <w:pStyle w:val="ListParagraph"/>
        <w:numPr>
          <w:ilvl w:val="0"/>
          <w:numId w:val="72"/>
        </w:numPr>
        <w:rPr>
          <w:lang w:val="en-GB"/>
        </w:rPr>
      </w:pPr>
      <w:r w:rsidRPr="00D47C03">
        <w:rPr>
          <w:lang w:val="en-GB"/>
        </w:rPr>
        <w:t xml:space="preserve">The maximal one-way Doppler </w:t>
      </w:r>
      <w:r w:rsidR="000A0F42" w:rsidRPr="00D47C03">
        <w:rPr>
          <w:lang w:val="en-GB"/>
        </w:rPr>
        <w:t xml:space="preserve">is about 25 </w:t>
      </w:r>
      <w:r w:rsidR="00F7298B" w:rsidRPr="00D47C03">
        <w:rPr>
          <w:lang w:val="en-GB"/>
        </w:rPr>
        <w:t xml:space="preserve">ppm depending on the elevation angle of </w:t>
      </w:r>
      <w:proofErr w:type="spellStart"/>
      <w:r w:rsidR="00F7298B" w:rsidRPr="00D47C03">
        <w:rPr>
          <w:lang w:val="en-GB"/>
        </w:rPr>
        <w:t>gNB</w:t>
      </w:r>
      <w:proofErr w:type="spellEnd"/>
      <w:r w:rsidR="00F7298B" w:rsidRPr="00D47C03">
        <w:rPr>
          <w:lang w:val="en-GB"/>
        </w:rPr>
        <w:t xml:space="preserve"> relative to the satellite. </w:t>
      </w:r>
      <w:r w:rsidR="00D47C03">
        <w:rPr>
          <w:lang w:val="en-GB"/>
        </w:rPr>
        <w:t xml:space="preserve"> </w:t>
      </w:r>
    </w:p>
    <w:p w14:paraId="4899EA00" w14:textId="77777777" w:rsidR="003464A6" w:rsidRDefault="003464A6" w:rsidP="003464A6">
      <w:pPr>
        <w:pStyle w:val="ListParagraph"/>
        <w:rPr>
          <w:lang w:val="en-GB"/>
        </w:rPr>
      </w:pPr>
    </w:p>
    <w:p w14:paraId="087981E7" w14:textId="0CF4E3DC" w:rsidR="004E43EB" w:rsidRDefault="0032655C" w:rsidP="003E19FC">
      <w:pPr>
        <w:rPr>
          <w:lang w:val="en-GB"/>
        </w:rPr>
      </w:pPr>
      <w:r>
        <w:rPr>
          <w:lang w:val="en-GB"/>
        </w:rPr>
        <w:t>If</w:t>
      </w:r>
      <w:r w:rsidR="00341592">
        <w:rPr>
          <w:lang w:val="en-GB"/>
        </w:rPr>
        <w:t xml:space="preserve"> the</w:t>
      </w:r>
      <w:r w:rsidR="0009745A">
        <w:rPr>
          <w:lang w:val="en-GB"/>
        </w:rPr>
        <w:t xml:space="preserve"> aggregated</w:t>
      </w:r>
      <w:r w:rsidR="00341592">
        <w:rPr>
          <w:lang w:val="en-GB"/>
        </w:rPr>
        <w:t xml:space="preserve"> </w:t>
      </w:r>
      <w:r>
        <w:rPr>
          <w:lang w:val="en-GB"/>
        </w:rPr>
        <w:t xml:space="preserve">timing drift </w:t>
      </w:r>
      <w:r w:rsidR="0053295E">
        <w:rPr>
          <w:lang w:val="en-GB"/>
        </w:rPr>
        <w:t xml:space="preserve">of both </w:t>
      </w:r>
      <w:r w:rsidR="0009745A">
        <w:rPr>
          <w:lang w:val="en-GB"/>
        </w:rPr>
        <w:t xml:space="preserve">service link and </w:t>
      </w:r>
      <w:r w:rsidR="0053295E">
        <w:rPr>
          <w:lang w:val="en-GB"/>
        </w:rPr>
        <w:t xml:space="preserve">the feeder link </w:t>
      </w:r>
      <w:r w:rsidR="00A30226">
        <w:rPr>
          <w:lang w:val="en-GB"/>
        </w:rPr>
        <w:t xml:space="preserve">is </w:t>
      </w:r>
      <w:r>
        <w:rPr>
          <w:lang w:val="en-GB"/>
        </w:rPr>
        <w:t xml:space="preserve">to be compensated by </w:t>
      </w:r>
      <w:r w:rsidR="00413F28">
        <w:rPr>
          <w:lang w:val="en-GB"/>
        </w:rPr>
        <w:t xml:space="preserve">a </w:t>
      </w:r>
      <w:r>
        <w:rPr>
          <w:lang w:val="en-GB"/>
        </w:rPr>
        <w:t>UE</w:t>
      </w:r>
      <w:r w:rsidR="003464A6">
        <w:rPr>
          <w:lang w:val="en-GB"/>
        </w:rPr>
        <w:t xml:space="preserve"> </w:t>
      </w:r>
      <w:r w:rsidR="00413F28">
        <w:rPr>
          <w:lang w:val="en-GB"/>
        </w:rPr>
        <w:t xml:space="preserve">in </w:t>
      </w:r>
      <w:r w:rsidR="004D3EA7">
        <w:rPr>
          <w:lang w:val="en-GB"/>
        </w:rPr>
        <w:t>its</w:t>
      </w:r>
      <w:r w:rsidR="00413F28">
        <w:rPr>
          <w:lang w:val="en-GB"/>
        </w:rPr>
        <w:t xml:space="preserve"> UL transmission</w:t>
      </w:r>
      <w:r>
        <w:rPr>
          <w:lang w:val="en-GB"/>
        </w:rPr>
        <w:t xml:space="preserve">, </w:t>
      </w:r>
      <w:r w:rsidR="00413F28">
        <w:rPr>
          <w:lang w:val="en-GB"/>
        </w:rPr>
        <w:t xml:space="preserve">the </w:t>
      </w:r>
      <w:r w:rsidR="00A30226">
        <w:rPr>
          <w:lang w:val="en-GB"/>
        </w:rPr>
        <w:t xml:space="preserve">maximal autonomous TA adjustment </w:t>
      </w:r>
      <w:r w:rsidR="00F06EDD">
        <w:rPr>
          <w:lang w:val="en-GB"/>
        </w:rPr>
        <w:t xml:space="preserve">rate will be up to 4x25=100 </w:t>
      </w:r>
      <w:r w:rsidR="00F06EDD" w:rsidRPr="00CF6641">
        <w:rPr>
          <w:rFonts w:ascii="Symbol" w:hAnsi="Symbol"/>
          <w:lang w:val="en-GB"/>
        </w:rPr>
        <w:t>m</w:t>
      </w:r>
      <w:r w:rsidR="00F06EDD">
        <w:rPr>
          <w:lang w:val="en-GB"/>
        </w:rPr>
        <w:t>s/s</w:t>
      </w:r>
      <w:r w:rsidR="00A90034">
        <w:rPr>
          <w:lang w:val="en-GB"/>
        </w:rPr>
        <w:t xml:space="preserve"> or about </w:t>
      </w:r>
      <w:r w:rsidR="00686D94">
        <w:rPr>
          <w:lang w:val="en-GB"/>
        </w:rPr>
        <w:t>3x64x</w:t>
      </w:r>
      <w:r w:rsidR="00686D94" w:rsidRPr="00FC3C3F">
        <w:rPr>
          <w:lang w:val="en-GB"/>
        </w:rPr>
        <w:t>T</w:t>
      </w:r>
      <w:r w:rsidR="00686D94" w:rsidRPr="00FC3C3F">
        <w:rPr>
          <w:vertAlign w:val="subscript"/>
          <w:lang w:val="en-GB"/>
        </w:rPr>
        <w:t>c</w:t>
      </w:r>
      <w:r w:rsidR="00686D94" w:rsidRPr="00686D94">
        <w:rPr>
          <w:i/>
          <w:iCs/>
          <w:lang w:val="en-GB"/>
        </w:rPr>
        <w:t xml:space="preserve"> </w:t>
      </w:r>
      <w:r w:rsidR="00686D94">
        <w:rPr>
          <w:lang w:val="en-GB"/>
        </w:rPr>
        <w:t xml:space="preserve">per </w:t>
      </w:r>
      <w:proofErr w:type="spellStart"/>
      <w:r w:rsidR="00686D94">
        <w:rPr>
          <w:lang w:val="en-GB"/>
        </w:rPr>
        <w:t>ms</w:t>
      </w:r>
      <w:proofErr w:type="spellEnd"/>
      <w:r w:rsidR="000A0615">
        <w:rPr>
          <w:lang w:val="en-GB"/>
        </w:rPr>
        <w:t>, where T</w:t>
      </w:r>
      <w:r w:rsidR="000A0615" w:rsidRPr="00FC3C3F">
        <w:rPr>
          <w:vertAlign w:val="subscript"/>
          <w:lang w:val="en-GB"/>
        </w:rPr>
        <w:t xml:space="preserve">c </w:t>
      </w:r>
      <w:r w:rsidR="000A0615">
        <w:rPr>
          <w:lang w:val="en-GB"/>
        </w:rPr>
        <w:t xml:space="preserve">is the basic </w:t>
      </w:r>
      <w:r w:rsidR="00FC3C3F">
        <w:rPr>
          <w:lang w:val="en-GB"/>
        </w:rPr>
        <w:t xml:space="preserve">time unit </w:t>
      </w:r>
      <w:r w:rsidR="00DD76F5">
        <w:rPr>
          <w:lang w:val="en-GB"/>
        </w:rPr>
        <w:t>as defined in TS 38.21</w:t>
      </w:r>
      <w:r w:rsidR="001B1D61">
        <w:rPr>
          <w:lang w:val="en-GB"/>
        </w:rPr>
        <w:t>1</w:t>
      </w:r>
      <w:r w:rsidR="00DD76F5">
        <w:rPr>
          <w:lang w:val="en-GB"/>
        </w:rPr>
        <w:t xml:space="preserve">. </w:t>
      </w:r>
      <w:r w:rsidR="00FC103A">
        <w:rPr>
          <w:lang w:val="en-GB"/>
        </w:rPr>
        <w:t xml:space="preserve">This likely will force UE to perform timing adjustment </w:t>
      </w:r>
      <w:r w:rsidR="004E43EB">
        <w:rPr>
          <w:lang w:val="en-GB"/>
        </w:rPr>
        <w:t>every slot even during a PUSCH with slot aggregation</w:t>
      </w:r>
      <w:r w:rsidR="005F454F">
        <w:rPr>
          <w:lang w:val="en-GB"/>
        </w:rPr>
        <w:t xml:space="preserve"> as shown in Figure 1</w:t>
      </w:r>
      <w:r w:rsidR="004E43EB">
        <w:rPr>
          <w:lang w:val="en-GB"/>
        </w:rPr>
        <w:t xml:space="preserve">. </w:t>
      </w:r>
      <w:r w:rsidR="003B7A1A">
        <w:rPr>
          <w:lang w:val="en-GB"/>
        </w:rPr>
        <w:t>Clearly</w:t>
      </w:r>
      <w:r w:rsidR="00690E1F">
        <w:rPr>
          <w:lang w:val="en-GB"/>
        </w:rPr>
        <w:t xml:space="preserve">, </w:t>
      </w:r>
      <w:r w:rsidR="00CF5A89">
        <w:rPr>
          <w:lang w:val="en-GB"/>
        </w:rPr>
        <w:t xml:space="preserve">having </w:t>
      </w:r>
      <w:r w:rsidR="000E5A2C">
        <w:rPr>
          <w:lang w:val="en-GB"/>
        </w:rPr>
        <w:t xml:space="preserve">a </w:t>
      </w:r>
      <w:r w:rsidR="00CF5A89">
        <w:rPr>
          <w:lang w:val="en-GB"/>
        </w:rPr>
        <w:t xml:space="preserve">UE to compensate feeder link timing drift doubles the maximal TA adjustment rate at </w:t>
      </w:r>
      <w:r w:rsidR="000E5A2C">
        <w:rPr>
          <w:lang w:val="en-GB"/>
        </w:rPr>
        <w:t xml:space="preserve">the </w:t>
      </w:r>
      <w:r w:rsidR="00CF5A89">
        <w:rPr>
          <w:lang w:val="en-GB"/>
        </w:rPr>
        <w:t>UE</w:t>
      </w:r>
      <w:r w:rsidR="0095156D">
        <w:rPr>
          <w:lang w:val="en-GB"/>
        </w:rPr>
        <w:t xml:space="preserve"> and impose</w:t>
      </w:r>
      <w:r w:rsidR="003545FE">
        <w:rPr>
          <w:lang w:val="en-GB"/>
        </w:rPr>
        <w:t>s</w:t>
      </w:r>
      <w:r w:rsidR="0095156D">
        <w:rPr>
          <w:lang w:val="en-GB"/>
        </w:rPr>
        <w:t xml:space="preserve"> additional complexity </w:t>
      </w:r>
      <w:r w:rsidR="00CD1D6F">
        <w:rPr>
          <w:lang w:val="en-GB"/>
        </w:rPr>
        <w:t>of UE implementation.</w:t>
      </w:r>
    </w:p>
    <w:p w14:paraId="729901EE" w14:textId="72EC039D" w:rsidR="005F454F" w:rsidRDefault="005F454F" w:rsidP="003E19FC">
      <w:pPr>
        <w:rPr>
          <w:lang w:val="en-GB"/>
        </w:rPr>
      </w:pPr>
    </w:p>
    <w:p w14:paraId="2DE61703" w14:textId="469A1A76" w:rsidR="00A25CA8" w:rsidRDefault="00200BFD" w:rsidP="00A25CA8">
      <w:pPr>
        <w:keepNext/>
        <w:jc w:val="center"/>
      </w:pPr>
      <w:r>
        <w:object w:dxaOrig="4464" w:dyaOrig="2497" w14:anchorId="23819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24.8pt" o:ole="">
            <v:imagedata r:id="rId11" o:title=""/>
          </v:shape>
          <o:OLEObject Type="Embed" ProgID="Visio.Drawing.15" ShapeID="_x0000_i1025" DrawAspect="Content" ObjectID="_1679145111" r:id="rId12"/>
        </w:object>
      </w:r>
    </w:p>
    <w:p w14:paraId="63539D7D" w14:textId="510BFA21" w:rsidR="005F454F" w:rsidRDefault="00A25CA8" w:rsidP="00A25CA8">
      <w:pPr>
        <w:pStyle w:val="Caption"/>
        <w:jc w:val="center"/>
      </w:pPr>
      <w:r>
        <w:t xml:space="preserve">Figure </w:t>
      </w:r>
      <w:r w:rsidR="000B4FD5">
        <w:fldChar w:fldCharType="begin"/>
      </w:r>
      <w:r w:rsidR="000B4FD5">
        <w:instrText xml:space="preserve"> SEQ Figure \* ARABIC </w:instrText>
      </w:r>
      <w:r w:rsidR="000B4FD5">
        <w:fldChar w:fldCharType="separate"/>
      </w:r>
      <w:r>
        <w:rPr>
          <w:noProof/>
        </w:rPr>
        <w:t>1</w:t>
      </w:r>
      <w:r w:rsidR="000B4FD5">
        <w:rPr>
          <w:noProof/>
        </w:rPr>
        <w:fldChar w:fldCharType="end"/>
      </w:r>
      <w:r w:rsidR="00B94CCC">
        <w:t xml:space="preserve">. Up to 3x64xTc timing change between two </w:t>
      </w:r>
      <w:r w:rsidR="00EB400F">
        <w:t>consecutive PUSCH transmissions if feeder link timing drift is to be compensated by UE.</w:t>
      </w:r>
    </w:p>
    <w:p w14:paraId="5387A6D1" w14:textId="77777777" w:rsidR="00EB400F" w:rsidRPr="00EB400F" w:rsidRDefault="00EB400F" w:rsidP="00EB400F"/>
    <w:p w14:paraId="2FB6828F" w14:textId="25ECDBAE" w:rsidR="00A778AC" w:rsidRDefault="00A04F94" w:rsidP="003E19FC">
      <w:pPr>
        <w:rPr>
          <w:lang w:val="en-GB"/>
        </w:rPr>
      </w:pPr>
      <w:r>
        <w:rPr>
          <w:lang w:val="en-GB"/>
        </w:rPr>
        <w:t xml:space="preserve">Since </w:t>
      </w:r>
      <w:r w:rsidR="005A1B7B">
        <w:rPr>
          <w:lang w:val="en-GB"/>
        </w:rPr>
        <w:t xml:space="preserve">a much higher carrier frequency </w:t>
      </w:r>
      <w:r w:rsidR="000A5A08">
        <w:rPr>
          <w:lang w:val="en-GB"/>
        </w:rPr>
        <w:t xml:space="preserve">can be used in </w:t>
      </w:r>
      <w:r w:rsidR="004B39AA">
        <w:rPr>
          <w:lang w:val="en-GB"/>
        </w:rPr>
        <w:t xml:space="preserve">the </w:t>
      </w:r>
      <w:r w:rsidR="000A5A08">
        <w:rPr>
          <w:lang w:val="en-GB"/>
        </w:rPr>
        <w:t>feeder link than in</w:t>
      </w:r>
      <w:r w:rsidR="005A1B7B">
        <w:rPr>
          <w:lang w:val="en-GB"/>
        </w:rPr>
        <w:t xml:space="preserve"> the </w:t>
      </w:r>
      <w:r>
        <w:rPr>
          <w:lang w:val="en-GB"/>
        </w:rPr>
        <w:t>service link</w:t>
      </w:r>
      <w:r w:rsidR="00BB397D">
        <w:rPr>
          <w:lang w:val="en-GB"/>
        </w:rPr>
        <w:t xml:space="preserve">, having a UE to compensate feeder link Doppler may not be feasible. For instance, the </w:t>
      </w:r>
      <w:r w:rsidR="00445C64">
        <w:rPr>
          <w:lang w:val="en-GB"/>
        </w:rPr>
        <w:t xml:space="preserve">two-way Doppler in a feeder link with carrier frequency 20 GHz will have a </w:t>
      </w:r>
      <w:r w:rsidR="00F128D1">
        <w:rPr>
          <w:lang w:val="en-GB"/>
        </w:rPr>
        <w:t>maximal Doppler of 25ppm x 2x 2</w:t>
      </w:r>
      <w:r w:rsidR="00EB0838">
        <w:rPr>
          <w:lang w:val="en-GB"/>
        </w:rPr>
        <w:t>0</w:t>
      </w:r>
      <w:r w:rsidR="00F128D1">
        <w:rPr>
          <w:lang w:val="en-GB"/>
        </w:rPr>
        <w:t xml:space="preserve"> GHz=</w:t>
      </w:r>
      <w:r w:rsidR="00EB0838">
        <w:rPr>
          <w:lang w:val="en-GB"/>
        </w:rPr>
        <w:t xml:space="preserve"> 1 </w:t>
      </w:r>
      <w:proofErr w:type="spellStart"/>
      <w:r w:rsidR="00EB0838">
        <w:rPr>
          <w:lang w:val="en-GB"/>
        </w:rPr>
        <w:t>MHz.</w:t>
      </w:r>
      <w:proofErr w:type="spellEnd"/>
      <w:r w:rsidR="00EB0838">
        <w:rPr>
          <w:lang w:val="en-GB"/>
        </w:rPr>
        <w:t xml:space="preserve"> </w:t>
      </w:r>
      <w:r w:rsidR="00B52138">
        <w:rPr>
          <w:lang w:val="en-GB"/>
        </w:rPr>
        <w:t>To compensate such a large Doppler in S band can be problematic</w:t>
      </w:r>
      <w:r w:rsidR="00C63434">
        <w:rPr>
          <w:lang w:val="en-GB"/>
        </w:rPr>
        <w:t>, such as reduced available spectrum.</w:t>
      </w:r>
    </w:p>
    <w:p w14:paraId="0AB46FEA" w14:textId="0FCBEA4F" w:rsidR="0055553F" w:rsidRDefault="0055553F" w:rsidP="003E19FC">
      <w:pPr>
        <w:rPr>
          <w:lang w:val="en-GB"/>
        </w:rPr>
      </w:pPr>
      <w:r>
        <w:rPr>
          <w:lang w:val="en-GB"/>
        </w:rPr>
        <w:t xml:space="preserve">In addition to the above, it is </w:t>
      </w:r>
      <w:r w:rsidR="00100837">
        <w:rPr>
          <w:lang w:val="en-GB"/>
        </w:rPr>
        <w:t xml:space="preserve">important </w:t>
      </w:r>
      <w:r>
        <w:rPr>
          <w:lang w:val="en-GB"/>
        </w:rPr>
        <w:t xml:space="preserve">to note that UE needs to know the </w:t>
      </w:r>
      <w:r w:rsidR="00191401">
        <w:rPr>
          <w:lang w:val="en-GB"/>
        </w:rPr>
        <w:t xml:space="preserve">aggregated </w:t>
      </w:r>
      <w:r>
        <w:rPr>
          <w:lang w:val="en-GB"/>
        </w:rPr>
        <w:t>DL timing drift rate for DL reception</w:t>
      </w:r>
      <w:r w:rsidR="00A81035">
        <w:rPr>
          <w:lang w:val="en-GB"/>
        </w:rPr>
        <w:t xml:space="preserve">. </w:t>
      </w:r>
      <w:r w:rsidR="00DD3F49">
        <w:rPr>
          <w:lang w:val="en-GB"/>
        </w:rPr>
        <w:t xml:space="preserve">Unless additional signalling </w:t>
      </w:r>
      <w:r w:rsidR="0027016C">
        <w:rPr>
          <w:lang w:val="en-GB"/>
        </w:rPr>
        <w:t xml:space="preserve">of </w:t>
      </w:r>
      <w:r w:rsidR="00DD3F49">
        <w:rPr>
          <w:lang w:val="en-GB"/>
        </w:rPr>
        <w:t xml:space="preserve">feeder link </w:t>
      </w:r>
      <w:r w:rsidR="0027016C">
        <w:rPr>
          <w:lang w:val="en-GB"/>
        </w:rPr>
        <w:t>timing drift is agreed</w:t>
      </w:r>
      <w:r w:rsidR="00092820">
        <w:rPr>
          <w:lang w:val="en-GB"/>
        </w:rPr>
        <w:t xml:space="preserve"> for DL</w:t>
      </w:r>
      <w:r w:rsidR="0027016C">
        <w:rPr>
          <w:lang w:val="en-GB"/>
        </w:rPr>
        <w:t xml:space="preserve">, </w:t>
      </w:r>
      <w:proofErr w:type="spellStart"/>
      <w:r w:rsidR="0027016C">
        <w:rPr>
          <w:lang w:val="en-GB"/>
        </w:rPr>
        <w:t>gNB</w:t>
      </w:r>
      <w:proofErr w:type="spellEnd"/>
      <w:r w:rsidR="0027016C">
        <w:rPr>
          <w:lang w:val="en-GB"/>
        </w:rPr>
        <w:t xml:space="preserve"> is required to pre-compensate the timing drift in the DL. </w:t>
      </w:r>
    </w:p>
    <w:p w14:paraId="25D47A51" w14:textId="34658BA0" w:rsidR="00D00452" w:rsidRDefault="00D00452" w:rsidP="003E19FC">
      <w:pPr>
        <w:rPr>
          <w:lang w:val="en-GB"/>
        </w:rPr>
      </w:pPr>
      <w:r>
        <w:rPr>
          <w:lang w:val="en-GB"/>
        </w:rPr>
        <w:t>In summary, we have the following observation</w:t>
      </w:r>
      <w:r w:rsidR="003E5D98">
        <w:rPr>
          <w:lang w:val="en-GB"/>
        </w:rPr>
        <w:t>.</w:t>
      </w:r>
    </w:p>
    <w:p w14:paraId="47E392EB" w14:textId="2E521C53" w:rsidR="00D00452" w:rsidRPr="001555FC" w:rsidRDefault="00D00452" w:rsidP="003E19FC">
      <w:pPr>
        <w:rPr>
          <w:b/>
          <w:bCs/>
          <w:lang w:val="en-GB"/>
        </w:rPr>
      </w:pPr>
      <w:r w:rsidRPr="001555FC">
        <w:rPr>
          <w:b/>
          <w:bCs/>
          <w:lang w:val="en-GB"/>
        </w:rPr>
        <w:t xml:space="preserve">Observation 1: </w:t>
      </w:r>
      <w:r w:rsidR="005B7347" w:rsidRPr="001555FC">
        <w:rPr>
          <w:b/>
          <w:bCs/>
          <w:lang w:val="en-GB"/>
        </w:rPr>
        <w:t xml:space="preserve">Compensation of </w:t>
      </w:r>
      <w:r w:rsidR="00BC001C" w:rsidRPr="001555FC">
        <w:rPr>
          <w:b/>
          <w:bCs/>
          <w:lang w:val="en-GB"/>
        </w:rPr>
        <w:t xml:space="preserve">feeder link timing drift and Doppler </w:t>
      </w:r>
      <w:r w:rsidR="00587A65" w:rsidRPr="001555FC">
        <w:rPr>
          <w:b/>
          <w:bCs/>
          <w:lang w:val="en-GB"/>
        </w:rPr>
        <w:t>by UE</w:t>
      </w:r>
      <w:r w:rsidR="00B03FF9" w:rsidRPr="001555FC">
        <w:rPr>
          <w:b/>
          <w:bCs/>
          <w:lang w:val="en-GB"/>
        </w:rPr>
        <w:t xml:space="preserve"> </w:t>
      </w:r>
      <w:r w:rsidR="005B7347" w:rsidRPr="001555FC">
        <w:rPr>
          <w:b/>
          <w:bCs/>
          <w:lang w:val="en-GB"/>
        </w:rPr>
        <w:t xml:space="preserve">can impose </w:t>
      </w:r>
      <w:r w:rsidR="00587A65" w:rsidRPr="001555FC">
        <w:rPr>
          <w:b/>
          <w:bCs/>
          <w:lang w:val="en-GB"/>
        </w:rPr>
        <w:t xml:space="preserve">significant implementation complexity </w:t>
      </w:r>
      <w:r w:rsidR="00C04986" w:rsidRPr="001555FC">
        <w:rPr>
          <w:b/>
          <w:bCs/>
          <w:lang w:val="en-GB"/>
        </w:rPr>
        <w:t>and may not be feasible</w:t>
      </w:r>
      <w:r w:rsidR="00421AB3" w:rsidRPr="001555FC">
        <w:rPr>
          <w:b/>
          <w:bCs/>
          <w:lang w:val="en-GB"/>
        </w:rPr>
        <w:t xml:space="preserve">. It is </w:t>
      </w:r>
      <w:r w:rsidR="00B648E0" w:rsidRPr="001555FC">
        <w:rPr>
          <w:b/>
          <w:bCs/>
          <w:lang w:val="en-GB"/>
        </w:rPr>
        <w:t xml:space="preserve">more efficient to have network compensate feeder link timing drift and Doppler </w:t>
      </w:r>
      <w:r w:rsidR="003E5D98" w:rsidRPr="001555FC">
        <w:rPr>
          <w:b/>
          <w:bCs/>
          <w:lang w:val="en-GB"/>
        </w:rPr>
        <w:t>in a way transparent to UE.</w:t>
      </w:r>
    </w:p>
    <w:p w14:paraId="1F1559E5" w14:textId="0E2B2977" w:rsidR="003E5D98" w:rsidRDefault="003E5D98" w:rsidP="003E19FC">
      <w:pPr>
        <w:rPr>
          <w:lang w:val="en-GB"/>
        </w:rPr>
      </w:pPr>
      <w:r>
        <w:rPr>
          <w:lang w:val="en-GB"/>
        </w:rPr>
        <w:t xml:space="preserve">On the other hand, </w:t>
      </w:r>
      <w:r w:rsidR="00086911">
        <w:rPr>
          <w:lang w:val="en-GB"/>
        </w:rPr>
        <w:t xml:space="preserve">part of the feeder link delay can be compensated by UE for ease of network </w:t>
      </w:r>
      <w:r w:rsidR="00674ADF">
        <w:rPr>
          <w:lang w:val="en-GB"/>
        </w:rPr>
        <w:t xml:space="preserve">implementation. As a result, we have the following proposal regarding to the </w:t>
      </w:r>
      <w:r w:rsidR="004F2F67">
        <w:rPr>
          <w:lang w:val="en-GB"/>
        </w:rPr>
        <w:t xml:space="preserve">common </w:t>
      </w:r>
      <w:r w:rsidR="00245D67">
        <w:rPr>
          <w:lang w:val="en-GB"/>
        </w:rPr>
        <w:t xml:space="preserve">timing </w:t>
      </w:r>
      <w:r w:rsidR="004F2F67">
        <w:rPr>
          <w:lang w:val="en-GB"/>
        </w:rPr>
        <w:t>offset.</w:t>
      </w:r>
    </w:p>
    <w:p w14:paraId="505338D5" w14:textId="77777777" w:rsidR="00E14707" w:rsidRPr="005777E2" w:rsidRDefault="00245D67" w:rsidP="003E19FC">
      <w:pPr>
        <w:rPr>
          <w:b/>
          <w:bCs/>
          <w:lang w:val="en-GB"/>
        </w:rPr>
      </w:pPr>
      <w:r w:rsidRPr="005777E2">
        <w:rPr>
          <w:b/>
          <w:bCs/>
          <w:lang w:val="en-GB"/>
        </w:rPr>
        <w:t xml:space="preserve">Proposal 1: </w:t>
      </w:r>
    </w:p>
    <w:p w14:paraId="28E2750D" w14:textId="2F6441B1" w:rsidR="00245D67" w:rsidRPr="005777E2" w:rsidRDefault="009C24DB" w:rsidP="00FB29ED">
      <w:pPr>
        <w:pStyle w:val="ListParagraph"/>
        <w:numPr>
          <w:ilvl w:val="0"/>
          <w:numId w:val="74"/>
        </w:numPr>
        <w:rPr>
          <w:b/>
          <w:bCs/>
          <w:lang w:val="en-GB"/>
        </w:rPr>
      </w:pPr>
      <w:r w:rsidRPr="005777E2">
        <w:rPr>
          <w:b/>
          <w:bCs/>
          <w:lang w:val="en-GB"/>
        </w:rPr>
        <w:t xml:space="preserve">In NTN, the network may broadcast a common timing offset value with granularity </w:t>
      </w:r>
      <w:r w:rsidR="002F29A0" w:rsidRPr="005777E2">
        <w:rPr>
          <w:b/>
          <w:bCs/>
          <w:lang w:val="en-GB"/>
        </w:rPr>
        <w:t>of one</w:t>
      </w:r>
      <w:r w:rsidR="00C77965" w:rsidRPr="005777E2">
        <w:rPr>
          <w:b/>
          <w:bCs/>
          <w:lang w:val="en-GB"/>
        </w:rPr>
        <w:t xml:space="preserve"> slot</w:t>
      </w:r>
      <w:r w:rsidR="00FB29ED">
        <w:rPr>
          <w:b/>
          <w:bCs/>
          <w:lang w:val="en-GB"/>
        </w:rPr>
        <w:t xml:space="preserve"> assuming </w:t>
      </w:r>
      <w:r w:rsidR="00026EA3">
        <w:rPr>
          <w:b/>
          <w:bCs/>
          <w:lang w:val="en-GB"/>
        </w:rPr>
        <w:t>the</w:t>
      </w:r>
      <w:r w:rsidR="00B7121E">
        <w:rPr>
          <w:b/>
          <w:bCs/>
          <w:lang w:val="en-GB"/>
        </w:rPr>
        <w:t xml:space="preserve"> </w:t>
      </w:r>
      <w:r w:rsidR="00FB29ED">
        <w:rPr>
          <w:b/>
          <w:bCs/>
          <w:lang w:val="en-GB"/>
        </w:rPr>
        <w:t>subcarrier spacing</w:t>
      </w:r>
      <w:r w:rsidR="00026EA3">
        <w:rPr>
          <w:b/>
          <w:bCs/>
          <w:lang w:val="en-GB"/>
        </w:rPr>
        <w:t xml:space="preserve"> of the SSB of the </w:t>
      </w:r>
      <w:proofErr w:type="gramStart"/>
      <w:r w:rsidR="00026EA3">
        <w:rPr>
          <w:b/>
          <w:bCs/>
          <w:lang w:val="en-GB"/>
        </w:rPr>
        <w:t>cell</w:t>
      </w:r>
      <w:r w:rsidR="00B7121E">
        <w:rPr>
          <w:b/>
          <w:bCs/>
          <w:lang w:val="en-GB"/>
        </w:rPr>
        <w:t xml:space="preserve"> </w:t>
      </w:r>
      <w:r w:rsidR="00396484" w:rsidRPr="005777E2">
        <w:rPr>
          <w:b/>
          <w:bCs/>
          <w:lang w:val="en-GB"/>
        </w:rPr>
        <w:t>.</w:t>
      </w:r>
      <w:proofErr w:type="gramEnd"/>
      <w:r w:rsidR="00396484" w:rsidRPr="005777E2">
        <w:rPr>
          <w:b/>
          <w:bCs/>
          <w:lang w:val="en-GB"/>
        </w:rPr>
        <w:t xml:space="preserve"> </w:t>
      </w:r>
    </w:p>
    <w:p w14:paraId="730A9B5E" w14:textId="77777777" w:rsidR="00AF7FB7" w:rsidRPr="005777E2" w:rsidRDefault="00AF7FB7" w:rsidP="00AF7FB7">
      <w:pPr>
        <w:numPr>
          <w:ilvl w:val="0"/>
          <w:numId w:val="70"/>
        </w:numPr>
        <w:overflowPunct/>
        <w:autoSpaceDE/>
        <w:autoSpaceDN/>
        <w:adjustRightInd/>
        <w:spacing w:after="0"/>
        <w:ind w:left="648"/>
        <w:textAlignment w:val="auto"/>
        <w:rPr>
          <w:b/>
          <w:bCs/>
          <w:color w:val="000000"/>
          <w:lang w:eastAsia="ko-KR"/>
        </w:rPr>
      </w:pPr>
      <w:r w:rsidRPr="005777E2">
        <w:rPr>
          <w:b/>
          <w:bCs/>
          <w:color w:val="000000"/>
          <w:lang w:eastAsia="ko-KR"/>
        </w:rPr>
        <w:t>Before Msg1/</w:t>
      </w:r>
      <w:proofErr w:type="spellStart"/>
      <w:r w:rsidRPr="005777E2">
        <w:rPr>
          <w:b/>
          <w:bCs/>
          <w:color w:val="000000"/>
          <w:lang w:eastAsia="ko-KR"/>
        </w:rPr>
        <w:t>MsgA</w:t>
      </w:r>
      <w:proofErr w:type="spellEnd"/>
      <w:r w:rsidRPr="005777E2">
        <w:rPr>
          <w:b/>
          <w:bCs/>
          <w:color w:val="000000"/>
          <w:lang w:eastAsia="ko-KR"/>
        </w:rPr>
        <w:t xml:space="preserve"> transmission, the NR NTN UE in idle/inactive mode calculates its TA as follows:</w:t>
      </w:r>
    </w:p>
    <w:p w14:paraId="78F76B58" w14:textId="47561ED5" w:rsidR="00AF7FB7" w:rsidRPr="005777E2" w:rsidRDefault="005777E2" w:rsidP="00AF7FB7">
      <w:pPr>
        <w:ind w:left="648"/>
        <w:rPr>
          <w:b/>
          <w:bCs/>
          <w:lang w:eastAsia="ko-KR"/>
        </w:rPr>
      </w:pPr>
      <m:oMathPara>
        <m:oMath>
          <m:r>
            <m:rPr>
              <m:sty m:val="b"/>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 offset</m:t>
                  </m:r>
                </m:sub>
              </m:sSub>
            </m:e>
          </m:d>
          <m:r>
            <m:rPr>
              <m:sty m:val="b"/>
            </m:rPr>
            <w:rPr>
              <w:rFonts w:ascii="Cambria Math" w:hAnsi="Cambria Math"/>
              <w:lang w:eastAsia="ko-KR"/>
            </w:rPr>
            <m:t>×</m:t>
          </m:r>
          <m:sSub>
            <m:sSubPr>
              <m:ctrlPr>
                <w:rPr>
                  <w:rFonts w:ascii="Cambria Math"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r>
            <m:rPr>
              <m:sty m:val="b"/>
            </m:rPr>
            <w:rPr>
              <w:rFonts w:ascii="Cambria Math" w:hAnsi="Cambria Math"/>
              <w:lang w:eastAsia="ko-KR"/>
            </w:rPr>
            <m:t>+X</m:t>
          </m:r>
        </m:oMath>
      </m:oMathPara>
    </w:p>
    <w:p w14:paraId="6C6B7F96" w14:textId="3DC496E0" w:rsidR="00AF7FB7" w:rsidRPr="005777E2" w:rsidRDefault="00E14707" w:rsidP="003E19FC">
      <w:pPr>
        <w:rPr>
          <w:b/>
          <w:bCs/>
          <w:lang w:val="en-GB"/>
        </w:rPr>
      </w:pPr>
      <w:r w:rsidRPr="005777E2">
        <w:rPr>
          <w:b/>
          <w:bCs/>
          <w:color w:val="000000"/>
          <w:lang w:eastAsia="ko-KR"/>
        </w:rPr>
        <w:t xml:space="preserve">      </w:t>
      </w:r>
      <w:r w:rsidR="005777E2">
        <w:rPr>
          <w:b/>
          <w:bCs/>
          <w:color w:val="000000"/>
          <w:lang w:eastAsia="ko-KR"/>
        </w:rPr>
        <w:t xml:space="preserve">     </w:t>
      </w:r>
      <w:r w:rsidRPr="005777E2">
        <w:rPr>
          <w:b/>
          <w:bCs/>
          <w:color w:val="000000"/>
          <w:lang w:eastAsia="ko-KR"/>
        </w:rPr>
        <w:t>w</w:t>
      </w:r>
      <w:r w:rsidR="00185AC5" w:rsidRPr="005777E2">
        <w:rPr>
          <w:b/>
          <w:bCs/>
          <w:color w:val="000000"/>
          <w:lang w:eastAsia="ko-KR"/>
        </w:rPr>
        <w:t>here X is derived from the common tim</w:t>
      </w:r>
      <w:r w:rsidRPr="005777E2">
        <w:rPr>
          <w:b/>
          <w:bCs/>
          <w:color w:val="000000"/>
          <w:lang w:eastAsia="ko-KR"/>
        </w:rPr>
        <w:t>i</w:t>
      </w:r>
      <w:r w:rsidR="00185AC5" w:rsidRPr="005777E2">
        <w:rPr>
          <w:b/>
          <w:bCs/>
          <w:color w:val="000000"/>
          <w:lang w:eastAsia="ko-KR"/>
        </w:rPr>
        <w:t>ng offset.</w:t>
      </w:r>
      <m:oMath>
        <m:r>
          <m:rPr>
            <m:sty m:val="b"/>
          </m:rPr>
          <w:rPr>
            <w:rFonts w:ascii="Cambria Math" w:hAnsi="Cambria Math"/>
            <w:color w:val="000000"/>
            <w:lang w:eastAsia="ko-KR"/>
          </w:rPr>
          <m:t xml:space="preserve">  </m:t>
        </m:r>
      </m:oMath>
    </w:p>
    <w:p w14:paraId="3C71657C" w14:textId="77777777" w:rsidR="00D00452" w:rsidRDefault="00D00452" w:rsidP="003E19FC">
      <w:pPr>
        <w:rPr>
          <w:lang w:val="en-GB"/>
        </w:rPr>
      </w:pPr>
    </w:p>
    <w:p w14:paraId="76D9AB69" w14:textId="77777777" w:rsidR="001E2704" w:rsidRDefault="001E2704" w:rsidP="001E2704">
      <w:pPr>
        <w:pStyle w:val="Heading1"/>
        <w:numPr>
          <w:ilvl w:val="0"/>
          <w:numId w:val="0"/>
        </w:numPr>
      </w:pPr>
    </w:p>
    <w:p w14:paraId="31D4F3EB" w14:textId="043EC35E" w:rsidR="00B41A1E" w:rsidRDefault="00B41A1E" w:rsidP="00B41A1E">
      <w:pPr>
        <w:pStyle w:val="Heading1"/>
      </w:pPr>
      <w:r>
        <w:t>UL Time and Frequency Control</w:t>
      </w:r>
    </w:p>
    <w:p w14:paraId="78B5F106" w14:textId="77777777" w:rsidR="00E268D2" w:rsidRDefault="00E268D2" w:rsidP="0024406B">
      <w:pPr>
        <w:rPr>
          <w:lang w:val="en-GB"/>
        </w:rPr>
      </w:pPr>
    </w:p>
    <w:p w14:paraId="1CD565BB" w14:textId="0B0DBB7E" w:rsidR="00F95627" w:rsidRDefault="00AA1E5F" w:rsidP="0024406B">
      <w:pPr>
        <w:rPr>
          <w:lang w:val="en-GB"/>
        </w:rPr>
      </w:pPr>
      <w:r>
        <w:rPr>
          <w:lang w:val="en-GB"/>
        </w:rPr>
        <w:t>It has been agreed that both open and closed-loop timing control will be supported</w:t>
      </w:r>
      <w:r w:rsidR="00CD6E77">
        <w:rPr>
          <w:lang w:val="en-GB"/>
        </w:rPr>
        <w:t xml:space="preserve">. </w:t>
      </w:r>
      <w:r w:rsidR="00FA6A9B">
        <w:rPr>
          <w:lang w:val="en-GB"/>
        </w:rPr>
        <w:t xml:space="preserve">Details of combination of open and closed-loop TA </w:t>
      </w:r>
      <w:r w:rsidR="00B7797A">
        <w:rPr>
          <w:lang w:val="en-GB"/>
        </w:rPr>
        <w:t>should be defined by RAN4.</w:t>
      </w:r>
    </w:p>
    <w:p w14:paraId="048D6826" w14:textId="015ED44E" w:rsidR="00B7797A" w:rsidRPr="00881C6D" w:rsidRDefault="00B7797A" w:rsidP="0024406B">
      <w:pPr>
        <w:rPr>
          <w:b/>
          <w:bCs/>
          <w:lang w:val="en-GB"/>
        </w:rPr>
      </w:pPr>
      <w:r w:rsidRPr="00881C6D">
        <w:rPr>
          <w:b/>
          <w:bCs/>
          <w:lang w:val="en-GB"/>
        </w:rPr>
        <w:t>Proposal 2: Send a</w:t>
      </w:r>
      <w:r w:rsidR="00376C9D">
        <w:rPr>
          <w:b/>
          <w:bCs/>
          <w:lang w:val="en-GB"/>
        </w:rPr>
        <w:t>n</w:t>
      </w:r>
      <w:r w:rsidRPr="00881C6D">
        <w:rPr>
          <w:b/>
          <w:bCs/>
          <w:lang w:val="en-GB"/>
        </w:rPr>
        <w:t xml:space="preserve"> LS to RAN4 </w:t>
      </w:r>
      <w:r w:rsidR="00997AE5" w:rsidRPr="00881C6D">
        <w:rPr>
          <w:b/>
          <w:bCs/>
          <w:lang w:val="en-GB"/>
        </w:rPr>
        <w:t>to inform</w:t>
      </w:r>
      <w:r w:rsidR="001238A6" w:rsidRPr="00881C6D">
        <w:rPr>
          <w:b/>
          <w:bCs/>
          <w:lang w:val="en-GB"/>
        </w:rPr>
        <w:t xml:space="preserve"> RAN1’s decision on timing control and </w:t>
      </w:r>
      <w:r w:rsidR="00881C6D">
        <w:rPr>
          <w:b/>
          <w:bCs/>
          <w:lang w:val="en-GB"/>
        </w:rPr>
        <w:t xml:space="preserve">to </w:t>
      </w:r>
      <w:r w:rsidR="00997AE5" w:rsidRPr="00881C6D">
        <w:rPr>
          <w:b/>
          <w:bCs/>
          <w:lang w:val="en-GB"/>
        </w:rPr>
        <w:t>enquire</w:t>
      </w:r>
      <w:r w:rsidR="00C161A3" w:rsidRPr="00881C6D">
        <w:rPr>
          <w:b/>
          <w:bCs/>
          <w:lang w:val="en-GB"/>
        </w:rPr>
        <w:t xml:space="preserve"> details </w:t>
      </w:r>
      <w:r w:rsidR="00997AE5" w:rsidRPr="00881C6D">
        <w:rPr>
          <w:b/>
          <w:bCs/>
          <w:lang w:val="en-GB"/>
        </w:rPr>
        <w:t xml:space="preserve">of combination of open and closed-loop TA. </w:t>
      </w:r>
    </w:p>
    <w:p w14:paraId="7943A2A9" w14:textId="20C18251" w:rsidR="00524C25" w:rsidRPr="00286AEB" w:rsidRDefault="00700870" w:rsidP="0024406B">
      <w:pPr>
        <w:rPr>
          <w:lang w:val="en-GB"/>
        </w:rPr>
      </w:pPr>
      <w:r>
        <w:rPr>
          <w:lang w:val="en-GB"/>
        </w:rPr>
        <w:t>For</w:t>
      </w:r>
      <w:r w:rsidR="00BA2693" w:rsidRPr="00286AEB">
        <w:rPr>
          <w:lang w:val="en-GB"/>
        </w:rPr>
        <w:t xml:space="preserve"> UE autonomous frequency control</w:t>
      </w:r>
      <w:r>
        <w:rPr>
          <w:lang w:val="en-GB"/>
        </w:rPr>
        <w:t>, there are two options</w:t>
      </w:r>
      <w:r w:rsidR="00CB1240" w:rsidRPr="00CB1240">
        <w:rPr>
          <w:lang w:val="en-GB"/>
        </w:rPr>
        <w:t xml:space="preserve"> </w:t>
      </w:r>
      <w:r w:rsidR="00CB1240" w:rsidRPr="00F725CD">
        <w:rPr>
          <w:lang w:val="en-GB"/>
        </w:rPr>
        <w:t xml:space="preserve">depending on if UE </w:t>
      </w:r>
      <w:r w:rsidR="00CB1240">
        <w:rPr>
          <w:lang w:val="en-GB"/>
        </w:rPr>
        <w:t xml:space="preserve">is </w:t>
      </w:r>
      <w:r w:rsidR="00CB1240" w:rsidRPr="00F725CD">
        <w:rPr>
          <w:lang w:val="en-GB"/>
        </w:rPr>
        <w:t>synchronized on GNSS</w:t>
      </w:r>
      <w:r w:rsidR="00CB1240">
        <w:rPr>
          <w:lang w:val="en-GB"/>
        </w:rPr>
        <w:t>:</w:t>
      </w:r>
    </w:p>
    <w:p w14:paraId="18A7256D" w14:textId="191A9EB0" w:rsidR="00A23D12" w:rsidRPr="00F725CD" w:rsidRDefault="007C74B6" w:rsidP="00CB1240">
      <w:pPr>
        <w:pStyle w:val="ListParagraph"/>
        <w:numPr>
          <w:ilvl w:val="0"/>
          <w:numId w:val="58"/>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UE synchronize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to DL signal and estimate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 xml:space="preserve">the compensated value </w:t>
      </w:r>
      <w:r w:rsidR="0088724C">
        <w:rPr>
          <w:rFonts w:ascii="Times New Roman" w:hAnsi="Times New Roman"/>
          <w:sz w:val="20"/>
          <w:szCs w:val="20"/>
          <w:lang w:val="en-GB"/>
        </w:rPr>
        <w:t>should be</w:t>
      </w:r>
      <w:r w:rsidR="003541A5">
        <w:rPr>
          <w:rFonts w:ascii="Times New Roman" w:hAnsi="Times New Roman"/>
          <w:sz w:val="20"/>
          <w:szCs w:val="20"/>
          <w:lang w:val="en-GB"/>
        </w:rPr>
        <w:t xml:space="preserve">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CB1240">
      <w:pPr>
        <w:pStyle w:val="ListParagraph"/>
        <w:numPr>
          <w:ilvl w:val="0"/>
          <w:numId w:val="58"/>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738DD2C" w14:textId="77777777" w:rsidR="009F03B2" w:rsidRDefault="009F03B2" w:rsidP="009F03B2">
      <w:pPr>
        <w:rPr>
          <w:lang w:val="en-GB"/>
        </w:rPr>
      </w:pPr>
    </w:p>
    <w:p w14:paraId="681FF7F1" w14:textId="77777777" w:rsidR="00C72ED8" w:rsidRDefault="00654CA9" w:rsidP="0024406B">
      <w:pPr>
        <w:rPr>
          <w:lang w:val="en-GB"/>
        </w:rPr>
      </w:pPr>
      <w:r>
        <w:rPr>
          <w:lang w:val="en-GB"/>
        </w:rPr>
        <w:t>Autonomous frequency control option</w:t>
      </w:r>
      <w:r w:rsidR="00F64044">
        <w:rPr>
          <w:lang w:val="en-GB"/>
        </w:rPr>
        <w:t xml:space="preserve"> 1 </w:t>
      </w:r>
      <w:r w:rsidR="00393936">
        <w:rPr>
          <w:lang w:val="en-GB"/>
        </w:rPr>
        <w:t xml:space="preserve">may have larger frequency error </w:t>
      </w:r>
      <w:r w:rsidR="00743A81">
        <w:rPr>
          <w:lang w:val="en-GB"/>
        </w:rPr>
        <w:t>as will be discussed</w:t>
      </w:r>
      <w:r w:rsidR="00AC6D5D">
        <w:rPr>
          <w:lang w:val="en-GB"/>
        </w:rPr>
        <w:t xml:space="preserve"> whereas </w:t>
      </w:r>
      <w:r w:rsidR="00393936">
        <w:rPr>
          <w:lang w:val="en-GB"/>
        </w:rPr>
        <w:t xml:space="preserve">option 2 requires additional </w:t>
      </w:r>
      <w:r w:rsidR="00743A81">
        <w:rPr>
          <w:lang w:val="en-GB"/>
        </w:rPr>
        <w:t>implementation complexity</w:t>
      </w:r>
      <w:r w:rsidR="00AC6D5D">
        <w:rPr>
          <w:lang w:val="en-GB"/>
        </w:rPr>
        <w:t xml:space="preserve">. In our view, </w:t>
      </w:r>
      <w:r w:rsidR="00550C01">
        <w:rPr>
          <w:lang w:val="en-GB"/>
        </w:rPr>
        <w:t xml:space="preserve">the choice of options 1 or 2 </w:t>
      </w:r>
      <w:r w:rsidR="00BE2FEE">
        <w:rPr>
          <w:lang w:val="en-GB"/>
        </w:rPr>
        <w:t xml:space="preserve">is up to implementation. </w:t>
      </w:r>
    </w:p>
    <w:p w14:paraId="4DCAD83C" w14:textId="5F298769" w:rsidR="00F369C9" w:rsidRDefault="00B93F72" w:rsidP="006303C0">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w:t>
      </w:r>
      <w:r w:rsidR="0088724C">
        <w:rPr>
          <w:lang w:val="en-GB"/>
        </w:rPr>
        <w:t>ly</w:t>
      </w:r>
      <w:r w:rsidR="008A3695">
        <w:rPr>
          <w:lang w:val="en-GB"/>
        </w:rPr>
        <w:t xml:space="preserve"> provide accuracy </w:t>
      </w:r>
      <w:r w:rsidR="00C87F58">
        <w:rPr>
          <w:lang w:val="en-GB"/>
        </w:rPr>
        <w:t xml:space="preserve">within a few meters. </w:t>
      </w:r>
      <w:r w:rsidR="006621B8">
        <w:rPr>
          <w:lang w:val="en-GB"/>
        </w:rPr>
        <w:t xml:space="preserve">However, </w:t>
      </w:r>
      <w:r w:rsidR="00641597">
        <w:rPr>
          <w:lang w:val="en-GB"/>
        </w:rPr>
        <w:t xml:space="preserve">UE may have moved </w:t>
      </w:r>
      <w:r w:rsidR="0012728A">
        <w:rPr>
          <w:lang w:val="en-GB"/>
        </w:rPr>
        <w:t xml:space="preserve">since its last GNSS reading. </w:t>
      </w:r>
      <w:r w:rsidR="00987ADB">
        <w:rPr>
          <w:lang w:val="en-GB"/>
        </w:rPr>
        <w:t xml:space="preserve">To save power UE should not be required </w:t>
      </w:r>
      <w:r w:rsidR="00450652">
        <w:rPr>
          <w:lang w:val="en-GB"/>
        </w:rPr>
        <w:t xml:space="preserve">to read GNSS frequently. </w:t>
      </w:r>
      <w:r w:rsidR="00E85FA0">
        <w:rPr>
          <w:lang w:val="en-GB"/>
        </w:rPr>
        <w:t xml:space="preserve">Considering </w:t>
      </w:r>
      <w:r w:rsidR="006406A6">
        <w:rPr>
          <w:lang w:val="en-GB"/>
        </w:rPr>
        <w:t>a UE</w:t>
      </w:r>
      <w:r w:rsidR="003E1139">
        <w:rPr>
          <w:lang w:val="en-GB"/>
        </w:rPr>
        <w:t xml:space="preserve"> in </w:t>
      </w:r>
      <w:r w:rsidR="00FC41CD">
        <w:rPr>
          <w:lang w:val="en-GB"/>
        </w:rPr>
        <w:t>a vehicle, it can move a few tens of meter</w:t>
      </w:r>
      <w:r w:rsidR="006406A6">
        <w:rPr>
          <w:lang w:val="en-GB"/>
        </w:rPr>
        <w:t xml:space="preserve">s per second. </w:t>
      </w:r>
    </w:p>
    <w:p w14:paraId="5F71CCA9" w14:textId="77777777" w:rsidR="002E3EF8" w:rsidRDefault="00B83580" w:rsidP="007F33C5">
      <w:pPr>
        <w:rPr>
          <w:lang w:val="en-GB"/>
        </w:rPr>
      </w:pPr>
      <w:r>
        <w:rPr>
          <w:lang w:val="en-GB"/>
        </w:rPr>
        <w:t>For UL frequency, t</w:t>
      </w:r>
      <w:r w:rsidR="00336EA6">
        <w:rPr>
          <w:lang w:val="en-GB"/>
        </w:rPr>
        <w:t>he</w:t>
      </w:r>
      <w:r w:rsidR="008421FC">
        <w:rPr>
          <w:lang w:val="en-GB"/>
        </w:rPr>
        <w:t xml:space="preserve">re could be </w:t>
      </w:r>
      <w:r w:rsidR="002E3EF8">
        <w:rPr>
          <w:lang w:val="en-GB"/>
        </w:rPr>
        <w:t>multiple sources of error:</w:t>
      </w:r>
    </w:p>
    <w:p w14:paraId="4A8BD4FC" w14:textId="5096CC35" w:rsidR="002E3EF8" w:rsidRPr="00862CEE" w:rsidRDefault="00EE3162" w:rsidP="004044E4">
      <w:pPr>
        <w:pStyle w:val="ListParagraph"/>
        <w:numPr>
          <w:ilvl w:val="0"/>
          <w:numId w:val="71"/>
        </w:numPr>
        <w:rPr>
          <w:rFonts w:ascii="Times New Roman" w:hAnsi="Times New Roman"/>
          <w:sz w:val="20"/>
          <w:szCs w:val="20"/>
          <w:lang w:val="en-GB"/>
        </w:rPr>
      </w:pPr>
      <w:r w:rsidRPr="00862CEE">
        <w:rPr>
          <w:rFonts w:ascii="Times New Roman" w:hAnsi="Times New Roman"/>
          <w:sz w:val="20"/>
          <w:szCs w:val="20"/>
          <w:lang w:val="en-GB"/>
        </w:rPr>
        <w:t>UE geolocation error due to UE movement</w:t>
      </w:r>
      <w:r w:rsidR="00224CEB">
        <w:rPr>
          <w:rFonts w:ascii="Times New Roman" w:hAnsi="Times New Roman"/>
          <w:sz w:val="20"/>
          <w:szCs w:val="20"/>
          <w:lang w:val="en-GB"/>
        </w:rPr>
        <w:t xml:space="preserve">. A 100 m location error </w:t>
      </w:r>
      <w:r w:rsidR="00075016">
        <w:rPr>
          <w:rFonts w:ascii="Times New Roman" w:hAnsi="Times New Roman"/>
          <w:sz w:val="20"/>
          <w:szCs w:val="20"/>
          <w:lang w:val="en-GB"/>
        </w:rPr>
        <w:t xml:space="preserve">can lead to a </w:t>
      </w:r>
      <w:r w:rsidR="0058080E">
        <w:rPr>
          <w:rFonts w:ascii="Times New Roman" w:hAnsi="Times New Roman"/>
          <w:sz w:val="20"/>
          <w:szCs w:val="20"/>
          <w:lang w:val="en-GB"/>
        </w:rPr>
        <w:t xml:space="preserve">UL </w:t>
      </w:r>
      <w:r w:rsidR="00075016">
        <w:rPr>
          <w:rFonts w:ascii="Times New Roman" w:hAnsi="Times New Roman"/>
          <w:sz w:val="20"/>
          <w:szCs w:val="20"/>
          <w:lang w:val="en-GB"/>
        </w:rPr>
        <w:t>frequency error of 0.00</w:t>
      </w:r>
      <w:r w:rsidR="0058080E">
        <w:rPr>
          <w:rFonts w:ascii="Times New Roman" w:hAnsi="Times New Roman"/>
          <w:sz w:val="20"/>
          <w:szCs w:val="20"/>
          <w:lang w:val="en-GB"/>
        </w:rPr>
        <w:t>8</w:t>
      </w:r>
      <w:r w:rsidR="00075016">
        <w:rPr>
          <w:rFonts w:ascii="Times New Roman" w:hAnsi="Times New Roman"/>
          <w:sz w:val="20"/>
          <w:szCs w:val="20"/>
          <w:lang w:val="en-GB"/>
        </w:rPr>
        <w:t xml:space="preserve"> ppm</w:t>
      </w:r>
      <w:r w:rsidR="00C32CB6">
        <w:rPr>
          <w:rFonts w:ascii="Times New Roman" w:hAnsi="Times New Roman"/>
          <w:sz w:val="20"/>
          <w:szCs w:val="20"/>
          <w:lang w:val="en-GB"/>
        </w:rPr>
        <w:t xml:space="preserve"> for 600 km Orbit</w:t>
      </w:r>
      <w:r w:rsidR="00B7734E">
        <w:rPr>
          <w:rFonts w:ascii="Times New Roman" w:hAnsi="Times New Roman"/>
          <w:sz w:val="20"/>
          <w:szCs w:val="20"/>
          <w:lang w:val="en-GB"/>
        </w:rPr>
        <w:t>.</w:t>
      </w:r>
    </w:p>
    <w:p w14:paraId="1D7AC7F7" w14:textId="14912EA3" w:rsidR="00EE3162" w:rsidRPr="00862CEE" w:rsidRDefault="00EE3162" w:rsidP="004044E4">
      <w:pPr>
        <w:pStyle w:val="ListParagraph"/>
        <w:numPr>
          <w:ilvl w:val="0"/>
          <w:numId w:val="71"/>
        </w:numPr>
        <w:rPr>
          <w:rFonts w:ascii="Times New Roman" w:hAnsi="Times New Roman"/>
          <w:sz w:val="20"/>
          <w:szCs w:val="20"/>
          <w:lang w:val="en-GB"/>
        </w:rPr>
      </w:pPr>
      <w:r w:rsidRPr="00862CEE">
        <w:rPr>
          <w:rFonts w:ascii="Times New Roman" w:hAnsi="Times New Roman"/>
          <w:sz w:val="20"/>
          <w:szCs w:val="20"/>
          <w:lang w:val="en-GB"/>
        </w:rPr>
        <w:t xml:space="preserve">Satellite ephemeris error due to </w:t>
      </w:r>
      <w:r w:rsidR="00CA0732" w:rsidRPr="00862CEE">
        <w:rPr>
          <w:rFonts w:ascii="Times New Roman" w:hAnsi="Times New Roman"/>
          <w:sz w:val="20"/>
          <w:szCs w:val="20"/>
          <w:lang w:val="en-GB"/>
        </w:rPr>
        <w:t>limited updating rate</w:t>
      </w:r>
    </w:p>
    <w:p w14:paraId="20B6E29B" w14:textId="11A53614" w:rsidR="00CA0732" w:rsidRDefault="00CA0732" w:rsidP="004044E4">
      <w:pPr>
        <w:pStyle w:val="ListParagraph"/>
        <w:numPr>
          <w:ilvl w:val="0"/>
          <w:numId w:val="71"/>
        </w:numPr>
        <w:rPr>
          <w:rFonts w:ascii="Times New Roman" w:hAnsi="Times New Roman"/>
          <w:sz w:val="20"/>
          <w:szCs w:val="20"/>
          <w:lang w:val="en-GB"/>
        </w:rPr>
      </w:pPr>
      <w:r w:rsidRPr="00862CEE">
        <w:rPr>
          <w:rFonts w:ascii="Times New Roman" w:hAnsi="Times New Roman"/>
          <w:sz w:val="20"/>
          <w:szCs w:val="20"/>
          <w:lang w:val="en-GB"/>
        </w:rPr>
        <w:t>Residu</w:t>
      </w:r>
      <w:r w:rsidR="004044E4" w:rsidRPr="00862CEE">
        <w:rPr>
          <w:rFonts w:ascii="Times New Roman" w:hAnsi="Times New Roman"/>
          <w:sz w:val="20"/>
          <w:szCs w:val="20"/>
          <w:lang w:val="en-GB"/>
        </w:rPr>
        <w:t>al</w:t>
      </w:r>
      <w:r w:rsidRPr="00862CEE">
        <w:rPr>
          <w:rFonts w:ascii="Times New Roman" w:hAnsi="Times New Roman"/>
          <w:sz w:val="20"/>
          <w:szCs w:val="20"/>
          <w:lang w:val="en-GB"/>
        </w:rPr>
        <w:t xml:space="preserve"> frequency errors introduced in the feeder link and satellite on-board processing.</w:t>
      </w:r>
      <w:r w:rsidR="003F299E" w:rsidRPr="00862CEE">
        <w:rPr>
          <w:rFonts w:ascii="Times New Roman" w:hAnsi="Times New Roman"/>
          <w:sz w:val="20"/>
          <w:szCs w:val="20"/>
          <w:lang w:val="en-GB"/>
        </w:rPr>
        <w:t xml:space="preserve"> This only applies to autonomous fr</w:t>
      </w:r>
      <w:r w:rsidR="00862CEE" w:rsidRPr="00862CEE">
        <w:rPr>
          <w:rFonts w:ascii="Times New Roman" w:hAnsi="Times New Roman"/>
          <w:sz w:val="20"/>
          <w:szCs w:val="20"/>
          <w:lang w:val="en-GB"/>
        </w:rPr>
        <w:t xml:space="preserve">equency control option 1. </w:t>
      </w:r>
    </w:p>
    <w:p w14:paraId="0A185BC2" w14:textId="77777777" w:rsidR="00B7734E" w:rsidRPr="00862CEE" w:rsidRDefault="00B7734E" w:rsidP="006B28A0">
      <w:pPr>
        <w:pStyle w:val="ListParagraph"/>
        <w:rPr>
          <w:rFonts w:ascii="Times New Roman" w:hAnsi="Times New Roman"/>
          <w:sz w:val="20"/>
          <w:szCs w:val="20"/>
          <w:lang w:val="en-GB"/>
        </w:rPr>
      </w:pPr>
    </w:p>
    <w:p w14:paraId="7B56A87C" w14:textId="5B1F57AC" w:rsidR="009617E5" w:rsidRPr="007F33C5" w:rsidRDefault="00054C4F" w:rsidP="007F33C5">
      <w:pPr>
        <w:rPr>
          <w:lang w:val="en-GB"/>
        </w:rPr>
      </w:pPr>
      <w:r>
        <w:rPr>
          <w:rFonts w:eastAsiaTheme="minorEastAsia"/>
          <w:color w:val="000000" w:themeColor="text1"/>
          <w:kern w:val="24"/>
        </w:rPr>
        <w:t>It is important to note</w:t>
      </w:r>
      <w:r w:rsidR="00837570">
        <w:rPr>
          <w:rFonts w:eastAsiaTheme="minorEastAsia"/>
          <w:color w:val="000000" w:themeColor="text1"/>
          <w:kern w:val="24"/>
        </w:rPr>
        <w:t xml:space="preserve"> that</w:t>
      </w:r>
      <w:r>
        <w:rPr>
          <w:rFonts w:eastAsiaTheme="minorEastAsia"/>
          <w:color w:val="000000" w:themeColor="text1"/>
          <w:kern w:val="24"/>
        </w:rPr>
        <w:t xml:space="preserve"> </w:t>
      </w:r>
      <w:r w:rsidR="0088724C">
        <w:rPr>
          <w:rFonts w:eastAsiaTheme="minorEastAsia"/>
          <w:color w:val="000000" w:themeColor="text1"/>
          <w:kern w:val="24"/>
        </w:rPr>
        <w:t>O</w:t>
      </w:r>
      <w:r>
        <w:rPr>
          <w:rFonts w:eastAsiaTheme="minorEastAsia"/>
          <w:color w:val="000000" w:themeColor="text1"/>
          <w:kern w:val="24"/>
        </w:rPr>
        <w:t xml:space="preserve">ption 1 </w:t>
      </w:r>
      <w:r w:rsidR="00837570">
        <w:rPr>
          <w:rFonts w:eastAsiaTheme="minorEastAsia"/>
          <w:color w:val="000000" w:themeColor="text1"/>
          <w:kern w:val="24"/>
        </w:rPr>
        <w:t xml:space="preserve">of autonomous frequency control </w:t>
      </w:r>
      <w:r>
        <w:rPr>
          <w:rFonts w:eastAsiaTheme="minorEastAsia"/>
          <w:color w:val="000000" w:themeColor="text1"/>
          <w:kern w:val="24"/>
        </w:rPr>
        <w:t xml:space="preserve">are not able to compensate </w:t>
      </w:r>
      <w:r w:rsidR="004273D4">
        <w:rPr>
          <w:rFonts w:eastAsiaTheme="minorEastAsia"/>
          <w:color w:val="000000" w:themeColor="text1"/>
          <w:kern w:val="24"/>
        </w:rPr>
        <w:t xml:space="preserve">any frequency errors introduced in the feeder link or on-board satellite processing. </w:t>
      </w:r>
      <w:r w:rsidR="0088724C">
        <w:rPr>
          <w:rFonts w:eastAsiaTheme="minorEastAsia"/>
          <w:color w:val="000000" w:themeColor="text1"/>
          <w:kern w:val="24"/>
        </w:rPr>
        <w:t>With Option 1</w:t>
      </w:r>
      <w:r w:rsidR="004273D4">
        <w:rPr>
          <w:rFonts w:eastAsiaTheme="minorEastAsia"/>
          <w:color w:val="000000" w:themeColor="text1"/>
          <w:kern w:val="24"/>
        </w:rPr>
        <w:t>, a frequency error</w:t>
      </w:r>
      <w:r w:rsidR="00260BD6">
        <w:rPr>
          <w:rFonts w:eastAsiaTheme="minorEastAsia"/>
          <w:color w:val="000000" w:themeColor="text1"/>
          <w:kern w:val="24"/>
        </w:rPr>
        <w:t xml:space="preserve"> </w:t>
      </w:r>
      <w:r w:rsidR="0088724C">
        <w:rPr>
          <w:rFonts w:eastAsiaTheme="minorEastAsia"/>
          <w:color w:val="000000" w:themeColor="text1"/>
          <w:kern w:val="24"/>
        </w:rPr>
        <w:t xml:space="preserve">occurred </w:t>
      </w:r>
      <w:r w:rsidR="008407B1">
        <w:rPr>
          <w:rFonts w:eastAsiaTheme="minorEastAsia"/>
          <w:color w:val="000000" w:themeColor="text1"/>
          <w:kern w:val="24"/>
        </w:rPr>
        <w:t xml:space="preserve">in </w:t>
      </w:r>
      <w:r w:rsidR="0088724C">
        <w:rPr>
          <w:rFonts w:eastAsiaTheme="minorEastAsia"/>
          <w:color w:val="000000" w:themeColor="text1"/>
          <w:kern w:val="24"/>
        </w:rPr>
        <w:t xml:space="preserve">the feeder link from </w:t>
      </w:r>
      <w:proofErr w:type="spellStart"/>
      <w:r w:rsidR="0088724C">
        <w:rPr>
          <w:rFonts w:eastAsiaTheme="minorEastAsia"/>
          <w:color w:val="000000" w:themeColor="text1"/>
          <w:kern w:val="24"/>
        </w:rPr>
        <w:t>gNB</w:t>
      </w:r>
      <w:proofErr w:type="spellEnd"/>
      <w:r w:rsidR="0088724C">
        <w:rPr>
          <w:rFonts w:eastAsiaTheme="minorEastAsia"/>
          <w:color w:val="000000" w:themeColor="text1"/>
          <w:kern w:val="24"/>
        </w:rPr>
        <w:t xml:space="preserve"> to satellite</w:t>
      </w:r>
      <w:r w:rsidR="006E1F87">
        <w:rPr>
          <w:rFonts w:eastAsiaTheme="minorEastAsia"/>
          <w:color w:val="000000" w:themeColor="text1"/>
          <w:kern w:val="24"/>
        </w:rPr>
        <w:t xml:space="preserve"> will </w:t>
      </w:r>
      <w:r w:rsidR="0088724C">
        <w:rPr>
          <w:rFonts w:eastAsiaTheme="minorEastAsia"/>
          <w:color w:val="000000" w:themeColor="text1"/>
          <w:kern w:val="24"/>
        </w:rPr>
        <w:t>lead</w:t>
      </w:r>
      <w:r w:rsidR="008407B1">
        <w:rPr>
          <w:rFonts w:eastAsiaTheme="minorEastAsia"/>
          <w:color w:val="000000" w:themeColor="text1"/>
          <w:kern w:val="24"/>
        </w:rPr>
        <w:t xml:space="preserve"> to</w:t>
      </w:r>
      <w:r w:rsidR="0088724C">
        <w:rPr>
          <w:rFonts w:eastAsiaTheme="minorEastAsia"/>
          <w:color w:val="000000" w:themeColor="text1"/>
          <w:kern w:val="24"/>
        </w:rPr>
        <w:t xml:space="preserve"> a UE transmit frequency error twice of the feeder link error</w:t>
      </w:r>
      <w:r w:rsidR="002F088F">
        <w:rPr>
          <w:rFonts w:eastAsiaTheme="minorEastAsia"/>
          <w:color w:val="000000" w:themeColor="text1"/>
          <w:kern w:val="24"/>
        </w:rPr>
        <w:t xml:space="preserve">. </w:t>
      </w:r>
      <w:r w:rsidR="008407B1">
        <w:rPr>
          <w:rFonts w:eastAsiaTheme="minorEastAsia"/>
          <w:color w:val="000000" w:themeColor="text1"/>
          <w:kern w:val="24"/>
        </w:rPr>
        <w:t>Consequently, there is a UL frequency bias between frequency control O</w:t>
      </w:r>
      <w:r w:rsidR="004C0A45">
        <w:rPr>
          <w:rFonts w:eastAsiaTheme="minorEastAsia"/>
          <w:color w:val="000000" w:themeColor="text1"/>
          <w:kern w:val="24"/>
        </w:rPr>
        <w:t xml:space="preserve">ption 1 and </w:t>
      </w:r>
      <w:r w:rsidR="008407B1">
        <w:rPr>
          <w:rFonts w:eastAsiaTheme="minorEastAsia"/>
          <w:color w:val="000000" w:themeColor="text1"/>
          <w:kern w:val="24"/>
        </w:rPr>
        <w:t>O</w:t>
      </w:r>
      <w:r w:rsidR="004C0A45">
        <w:rPr>
          <w:rFonts w:eastAsiaTheme="minorEastAsia"/>
          <w:color w:val="000000" w:themeColor="text1"/>
          <w:kern w:val="24"/>
        </w:rPr>
        <w:t>ption 2</w:t>
      </w:r>
      <w:r w:rsidR="00663533">
        <w:rPr>
          <w:rFonts w:eastAsiaTheme="minorEastAsia"/>
          <w:color w:val="000000" w:themeColor="text1"/>
          <w:kern w:val="24"/>
        </w:rPr>
        <w:t xml:space="preserve">. </w:t>
      </w:r>
      <w:r w:rsidR="00900430">
        <w:rPr>
          <w:rFonts w:eastAsiaTheme="minorEastAsia"/>
          <w:color w:val="000000" w:themeColor="text1"/>
          <w:kern w:val="24"/>
        </w:rPr>
        <w:t xml:space="preserve">The bias is twice of the sum frequency error introduced </w:t>
      </w:r>
      <w:r w:rsidR="00E45AEA">
        <w:rPr>
          <w:rFonts w:eastAsiaTheme="minorEastAsia"/>
          <w:color w:val="000000" w:themeColor="text1"/>
          <w:kern w:val="24"/>
        </w:rPr>
        <w:t>in the forward link up to satellite.</w:t>
      </w:r>
    </w:p>
    <w:p w14:paraId="6636DD42" w14:textId="61D3137A" w:rsidR="00E45AEA" w:rsidRDefault="00E45AEA" w:rsidP="00046C13">
      <w:pPr>
        <w:overflowPunct/>
        <w:autoSpaceDE/>
        <w:autoSpaceDN/>
        <w:adjustRightInd/>
        <w:spacing w:after="0" w:line="256" w:lineRule="auto"/>
        <w:contextualSpacing/>
        <w:textAlignment w:val="auto"/>
        <w:rPr>
          <w:rFonts w:eastAsiaTheme="minorEastAsia"/>
          <w:color w:val="000000" w:themeColor="text1"/>
          <w:kern w:val="24"/>
        </w:rPr>
      </w:pPr>
    </w:p>
    <w:p w14:paraId="15B87391" w14:textId="75B02850" w:rsidR="00F87E4C" w:rsidRPr="000B6F48" w:rsidRDefault="00F87E4C" w:rsidP="00F87E4C">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6B28A0">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CB5B9BF" w14:textId="5C734510" w:rsidR="00606CBC" w:rsidRDefault="00606CBC" w:rsidP="00046C13">
      <w:pPr>
        <w:overflowPunct/>
        <w:autoSpaceDE/>
        <w:autoSpaceDN/>
        <w:adjustRightInd/>
        <w:spacing w:after="0" w:line="256" w:lineRule="auto"/>
        <w:contextualSpacing/>
        <w:textAlignment w:val="auto"/>
        <w:rPr>
          <w:rFonts w:eastAsiaTheme="minorEastAsia"/>
          <w:color w:val="000000" w:themeColor="text1"/>
          <w:kern w:val="24"/>
        </w:rPr>
      </w:pPr>
    </w:p>
    <w:p w14:paraId="4D2D6003" w14:textId="2A4490CA" w:rsidR="002869EE" w:rsidRDefault="002869EE" w:rsidP="00046C1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In addition to the potential frequency error bias</w:t>
      </w:r>
      <w:r w:rsidR="00C14B1B">
        <w:rPr>
          <w:rFonts w:eastAsiaTheme="minorEastAsia"/>
          <w:color w:val="000000" w:themeColor="text1"/>
          <w:kern w:val="24"/>
        </w:rPr>
        <w:t xml:space="preserve"> between UEs, the </w:t>
      </w:r>
      <w:r w:rsidR="00D768AF">
        <w:rPr>
          <w:rFonts w:eastAsiaTheme="minorEastAsia"/>
          <w:color w:val="000000" w:themeColor="text1"/>
          <w:kern w:val="24"/>
        </w:rPr>
        <w:t xml:space="preserve">residual </w:t>
      </w:r>
      <w:r w:rsidR="00C14B1B">
        <w:rPr>
          <w:rFonts w:eastAsiaTheme="minorEastAsia"/>
          <w:color w:val="000000" w:themeColor="text1"/>
          <w:kern w:val="24"/>
        </w:rPr>
        <w:t xml:space="preserve">UL frequency error can </w:t>
      </w:r>
      <w:r w:rsidR="00D768AF">
        <w:rPr>
          <w:rFonts w:eastAsiaTheme="minorEastAsia"/>
          <w:color w:val="000000" w:themeColor="text1"/>
          <w:kern w:val="24"/>
        </w:rPr>
        <w:t xml:space="preserve">still </w:t>
      </w:r>
      <w:r w:rsidR="00C14B1B">
        <w:rPr>
          <w:rFonts w:eastAsiaTheme="minorEastAsia"/>
          <w:color w:val="000000" w:themeColor="text1"/>
          <w:kern w:val="24"/>
        </w:rPr>
        <w:t xml:space="preserve">be significant even </w:t>
      </w:r>
      <w:r w:rsidR="00D768AF">
        <w:rPr>
          <w:rFonts w:eastAsiaTheme="minorEastAsia"/>
          <w:color w:val="000000" w:themeColor="text1"/>
          <w:kern w:val="24"/>
        </w:rPr>
        <w:t xml:space="preserve">after </w:t>
      </w:r>
      <w:r w:rsidR="00A47293">
        <w:rPr>
          <w:rFonts w:eastAsiaTheme="minorEastAsia"/>
          <w:color w:val="000000" w:themeColor="text1"/>
          <w:kern w:val="24"/>
        </w:rPr>
        <w:t>autonomous frequency control. Hence, we have the following proposal.</w:t>
      </w:r>
    </w:p>
    <w:p w14:paraId="237357B2" w14:textId="77777777" w:rsidR="009C1C69" w:rsidRDefault="009C1C69" w:rsidP="00046C13">
      <w:pPr>
        <w:overflowPunct/>
        <w:autoSpaceDE/>
        <w:autoSpaceDN/>
        <w:adjustRightInd/>
        <w:spacing w:after="0" w:line="256" w:lineRule="auto"/>
        <w:contextualSpacing/>
        <w:textAlignment w:val="auto"/>
        <w:rPr>
          <w:rFonts w:eastAsiaTheme="minorEastAsia"/>
          <w:color w:val="000000" w:themeColor="text1"/>
          <w:kern w:val="24"/>
        </w:rPr>
      </w:pPr>
    </w:p>
    <w:p w14:paraId="153EEE31" w14:textId="68DC422D" w:rsidR="009C1C69" w:rsidRPr="00F725CD" w:rsidRDefault="009C1C69" w:rsidP="009C1C69">
      <w:pPr>
        <w:rPr>
          <w:b/>
          <w:bCs/>
        </w:rPr>
      </w:pPr>
      <w:r w:rsidRPr="00F725CD">
        <w:rPr>
          <w:b/>
          <w:bCs/>
        </w:rPr>
        <w:t xml:space="preserve">Proposal </w:t>
      </w:r>
      <w:r w:rsidR="00845733">
        <w:rPr>
          <w:b/>
          <w:bCs/>
        </w:rPr>
        <w:t>3</w:t>
      </w:r>
      <w:r w:rsidRPr="00F725CD">
        <w:rPr>
          <w:b/>
          <w:bCs/>
        </w:rPr>
        <w:t>: Support closed-loop frequency control commands by MAC-CE.</w:t>
      </w:r>
    </w:p>
    <w:p w14:paraId="2E8EE72A" w14:textId="77777777" w:rsidR="000E3E8F" w:rsidRDefault="000E3E8F" w:rsidP="000E3E8F">
      <w:r>
        <w:t>For efficient time and frequency control, group-common DCI should be considered.</w:t>
      </w:r>
    </w:p>
    <w:p w14:paraId="004239CC" w14:textId="0D687F34" w:rsidR="00A47293" w:rsidRPr="00E3202F" w:rsidRDefault="000E3E8F" w:rsidP="00E3202F">
      <w:pPr>
        <w:rPr>
          <w:b/>
          <w:bCs/>
        </w:rPr>
      </w:pPr>
      <w:r w:rsidRPr="00F725CD">
        <w:rPr>
          <w:b/>
          <w:bCs/>
        </w:rPr>
        <w:t xml:space="preserve">Proposal </w:t>
      </w:r>
      <w:r w:rsidR="00845733">
        <w:rPr>
          <w:b/>
          <w:bCs/>
        </w:rPr>
        <w:t>4</w:t>
      </w:r>
      <w:r w:rsidRPr="00F725CD">
        <w:rPr>
          <w:b/>
          <w:bCs/>
        </w:rPr>
        <w:t>: Consider group-common DCI for UL time and frequency control.</w:t>
      </w:r>
    </w:p>
    <w:p w14:paraId="0AE3FA60" w14:textId="77777777" w:rsidR="00C04668" w:rsidRDefault="00C04668" w:rsidP="00E07A40"/>
    <w:p w14:paraId="675E4A28" w14:textId="1D91CDF7" w:rsidR="00BA7BDC" w:rsidRDefault="00EE138E" w:rsidP="00F725CD">
      <w:pPr>
        <w:pStyle w:val="Heading1"/>
      </w:pPr>
      <w:r>
        <w:t>Reference Signals</w:t>
      </w:r>
    </w:p>
    <w:p w14:paraId="38DE7DFC" w14:textId="39997C65" w:rsidR="00BA7BDC" w:rsidRDefault="00C30CE4" w:rsidP="0024406B">
      <w:pPr>
        <w:rPr>
          <w:lang w:val="en-GB"/>
        </w:rPr>
      </w:pPr>
      <w:r>
        <w:rPr>
          <w:lang w:val="en-GB"/>
        </w:rPr>
        <w:t xml:space="preserve">Time and frequency synchronization </w:t>
      </w:r>
      <w:r w:rsidR="00AA2E36">
        <w:rPr>
          <w:lang w:val="en-GB"/>
        </w:rPr>
        <w:t xml:space="preserve">in NTN </w:t>
      </w:r>
      <w:r w:rsidR="00E3202F">
        <w:rPr>
          <w:lang w:val="en-GB"/>
        </w:rPr>
        <w:t xml:space="preserve">are </w:t>
      </w:r>
      <w:r w:rsidR="00AA2E36">
        <w:rPr>
          <w:lang w:val="en-GB"/>
        </w:rPr>
        <w:t xml:space="preserve">much more challenging than in terrestrial networks. Hence, there is a need to enhance reference signals for time and frequency </w:t>
      </w:r>
      <w:r w:rsidR="00FD2D72">
        <w:rPr>
          <w:lang w:val="en-GB"/>
        </w:rPr>
        <w:t xml:space="preserve">estimation in both DL and UL. </w:t>
      </w:r>
      <w:r w:rsidR="00073F11">
        <w:rPr>
          <w:lang w:val="en-GB"/>
        </w:rPr>
        <w:t xml:space="preserve">For DL, multiple-symbol TRS is supported that should be sufficient for frequency estimation in the DL. </w:t>
      </w:r>
      <w:r w:rsidR="00726E92">
        <w:rPr>
          <w:lang w:val="en-GB"/>
        </w:rPr>
        <w:t xml:space="preserve">For UL, existing SRS, however, is </w:t>
      </w:r>
      <w:r w:rsidR="00615E26">
        <w:rPr>
          <w:lang w:val="en-GB"/>
        </w:rPr>
        <w:t>in</w:t>
      </w:r>
      <w:r w:rsidR="00726E92">
        <w:rPr>
          <w:lang w:val="en-GB"/>
        </w:rPr>
        <w:t xml:space="preserve">efficient for </w:t>
      </w:r>
      <w:r w:rsidR="00615E26">
        <w:rPr>
          <w:lang w:val="en-GB"/>
        </w:rPr>
        <w:t xml:space="preserve">frequency estimation. </w:t>
      </w:r>
    </w:p>
    <w:p w14:paraId="426354AC" w14:textId="55D05464" w:rsidR="00B57DF2" w:rsidRDefault="00B57DF2" w:rsidP="0024406B">
      <w:pPr>
        <w:rPr>
          <w:lang w:val="en-GB"/>
        </w:rPr>
      </w:pPr>
      <w:r>
        <w:rPr>
          <w:lang w:val="en-GB"/>
        </w:rPr>
        <w:t xml:space="preserve">To support efficient frequency error estimation, </w:t>
      </w:r>
      <w:r w:rsidR="00894C19">
        <w:rPr>
          <w:lang w:val="en-GB"/>
        </w:rPr>
        <w:t xml:space="preserve">SRS with multiple coherent symbols </w:t>
      </w:r>
      <w:r>
        <w:rPr>
          <w:lang w:val="en-GB"/>
        </w:rPr>
        <w:t xml:space="preserve">should be supported as </w:t>
      </w:r>
      <w:r w:rsidR="00850CEB">
        <w:rPr>
          <w:lang w:val="en-GB"/>
        </w:rPr>
        <w:t xml:space="preserve">illustrated in Figure 2. </w:t>
      </w:r>
      <w:r w:rsidR="00894C19">
        <w:rPr>
          <w:lang w:val="en-GB"/>
        </w:rPr>
        <w:t>To support good trade</w:t>
      </w:r>
      <w:r w:rsidR="009C324C">
        <w:rPr>
          <w:lang w:val="en-GB"/>
        </w:rPr>
        <w:t>-</w:t>
      </w:r>
      <w:r w:rsidR="00894C19">
        <w:rPr>
          <w:lang w:val="en-GB"/>
        </w:rPr>
        <w:t xml:space="preserve">off </w:t>
      </w:r>
      <w:r w:rsidR="009E7230">
        <w:rPr>
          <w:lang w:val="en-GB"/>
        </w:rPr>
        <w:t xml:space="preserve">between frequency pulling range and accuracy, </w:t>
      </w:r>
      <w:r w:rsidR="00C778B4">
        <w:rPr>
          <w:lang w:val="en-GB"/>
        </w:rPr>
        <w:t xml:space="preserve">configurable symbol gaps between the SRS symbols should be considered and supported. </w:t>
      </w:r>
      <w:r w:rsidR="00481D4E">
        <w:rPr>
          <w:lang w:val="en-GB"/>
        </w:rPr>
        <w:t xml:space="preserve">In addition, </w:t>
      </w:r>
      <w:r w:rsidR="00AF1452">
        <w:rPr>
          <w:lang w:val="en-GB"/>
        </w:rPr>
        <w:t xml:space="preserve">the comb position can </w:t>
      </w:r>
      <w:r w:rsidR="004E19E5">
        <w:rPr>
          <w:lang w:val="en-GB"/>
        </w:rPr>
        <w:t xml:space="preserve">be alternated among the SRS symbols to remove the ambiguity of half-symbol time uncertainty in comb 2. </w:t>
      </w:r>
    </w:p>
    <w:p w14:paraId="645F8A97" w14:textId="6937CE84" w:rsidR="004E19E5" w:rsidRPr="00F725CD" w:rsidRDefault="00237065" w:rsidP="0024406B">
      <w:pPr>
        <w:rPr>
          <w:b/>
          <w:bCs/>
          <w:lang w:val="en-GB"/>
        </w:rPr>
      </w:pPr>
      <w:bookmarkStart w:id="4" w:name="_Hlk54113330"/>
      <w:r w:rsidRPr="00F725CD">
        <w:rPr>
          <w:b/>
          <w:bCs/>
          <w:lang w:val="en-GB"/>
        </w:rPr>
        <w:t xml:space="preserve">Proposal </w:t>
      </w:r>
      <w:r w:rsidR="00845733">
        <w:rPr>
          <w:b/>
          <w:bCs/>
          <w:lang w:val="en-GB"/>
        </w:rPr>
        <w:t>5</w:t>
      </w:r>
      <w:r w:rsidRPr="00F725CD">
        <w:rPr>
          <w:b/>
          <w:bCs/>
          <w:lang w:val="en-GB"/>
        </w:rPr>
        <w:t>: Support</w:t>
      </w:r>
      <w:r w:rsidR="00366BB5">
        <w:rPr>
          <w:b/>
          <w:bCs/>
          <w:lang w:val="en-GB"/>
        </w:rPr>
        <w:t xml:space="preserve"> SRS with </w:t>
      </w:r>
      <w:r w:rsidRPr="00F725CD">
        <w:rPr>
          <w:b/>
          <w:bCs/>
          <w:lang w:val="en-GB"/>
        </w:rPr>
        <w:t>multiple</w:t>
      </w:r>
      <w:r w:rsidR="00366BB5">
        <w:rPr>
          <w:b/>
          <w:bCs/>
          <w:lang w:val="en-GB"/>
        </w:rPr>
        <w:t xml:space="preserve"> coherent </w:t>
      </w:r>
      <w:r w:rsidRPr="00F725CD">
        <w:rPr>
          <w:b/>
          <w:bCs/>
          <w:lang w:val="en-GB"/>
        </w:rPr>
        <w:t>symbol</w:t>
      </w:r>
      <w:r w:rsidR="00366BB5">
        <w:rPr>
          <w:b/>
          <w:bCs/>
          <w:lang w:val="en-GB"/>
        </w:rPr>
        <w:t xml:space="preserve">s with configurable gaps. </w:t>
      </w:r>
      <w:r w:rsidRPr="00F725CD">
        <w:rPr>
          <w:b/>
          <w:bCs/>
          <w:lang w:val="en-GB"/>
        </w:rPr>
        <w:t xml:space="preserve"> </w:t>
      </w:r>
    </w:p>
    <w:bookmarkEnd w:id="4"/>
    <w:p w14:paraId="1E7A5ECA" w14:textId="77777777" w:rsidR="00CC5AAD" w:rsidRDefault="00CC5AAD" w:rsidP="00F725CD">
      <w:pPr>
        <w:keepNext/>
        <w:widowControl w:val="0"/>
        <w:jc w:val="center"/>
      </w:pPr>
      <w:r>
        <w:rPr>
          <w:noProof/>
        </w:rPr>
        <w:drawing>
          <wp:inline distT="0" distB="0" distL="0" distR="0" wp14:anchorId="72E0357D" wp14:editId="7E68DD28">
            <wp:extent cx="3383280" cy="2976044"/>
            <wp:effectExtent l="0" t="0" r="7620" b="0"/>
            <wp:docPr id="5" name="Picture 4">
              <a:extLst xmlns:a="http://schemas.openxmlformats.org/drawingml/2006/main">
                <a:ext uri="{FF2B5EF4-FFF2-40B4-BE49-F238E27FC236}">
                  <a16:creationId xmlns:a16="http://schemas.microsoft.com/office/drawing/2014/main" id="{5F9043DF-94D7-434C-8816-14EB0AD32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F9043DF-94D7-434C-8816-14EB0AD32BB5}"/>
                        </a:ext>
                      </a:extLst>
                    </pic:cNvPr>
                    <pic:cNvPicPr>
                      <a:picLocks noChangeAspect="1"/>
                    </pic:cNvPicPr>
                  </pic:nvPicPr>
                  <pic:blipFill>
                    <a:blip r:embed="rId13"/>
                    <a:stretch>
                      <a:fillRect/>
                    </a:stretch>
                  </pic:blipFill>
                  <pic:spPr>
                    <a:xfrm>
                      <a:off x="0" y="0"/>
                      <a:ext cx="3391076" cy="2982902"/>
                    </a:xfrm>
                    <a:prstGeom prst="rect">
                      <a:avLst/>
                    </a:prstGeom>
                  </pic:spPr>
                </pic:pic>
              </a:graphicData>
            </a:graphic>
          </wp:inline>
        </w:drawing>
      </w:r>
    </w:p>
    <w:p w14:paraId="579330D7" w14:textId="49B1E42A" w:rsidR="00CC5AAD" w:rsidRDefault="00CC5AAD" w:rsidP="00F725CD">
      <w:pPr>
        <w:pStyle w:val="Caption"/>
        <w:jc w:val="center"/>
      </w:pPr>
      <w:r>
        <w:t xml:space="preserve">Figure </w:t>
      </w:r>
      <w:r w:rsidR="00580129">
        <w:t>2</w:t>
      </w:r>
      <w:r w:rsidR="00B2547B">
        <w:t xml:space="preserve"> SRS with multiple coherent symbols and configurable gaps.</w:t>
      </w:r>
    </w:p>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0306DC8C" w:rsidR="00BD5EB4" w:rsidRDefault="00E318B6" w:rsidP="002F2817">
      <w:pPr>
        <w:rPr>
          <w:lang w:val="en-GB"/>
        </w:rPr>
      </w:pPr>
      <w:r>
        <w:rPr>
          <w:lang w:val="en-GB"/>
        </w:rPr>
        <w:t xml:space="preserve">In this contribution, we have discussed </w:t>
      </w:r>
      <w:r w:rsidR="00796864">
        <w:rPr>
          <w:lang w:val="en-GB"/>
        </w:rPr>
        <w:t xml:space="preserve">UL </w:t>
      </w:r>
      <w:r w:rsidR="008D0558">
        <w:rPr>
          <w:lang w:val="en-GB"/>
        </w:rPr>
        <w:t>time and frequency control</w:t>
      </w:r>
      <w:r w:rsidR="00C72B08">
        <w:rPr>
          <w:lang w:val="en-GB"/>
        </w:rPr>
        <w:t xml:space="preserve"> mechanisms. </w:t>
      </w:r>
      <w:r w:rsidR="00604987">
        <w:rPr>
          <w:lang w:val="en-GB"/>
        </w:rPr>
        <w:t xml:space="preserve"> Based on the discussion, </w:t>
      </w:r>
      <w:r w:rsidR="00BD5EB4">
        <w:rPr>
          <w:lang w:val="en-GB"/>
        </w:rPr>
        <w:t>we have the following observations and proposals</w:t>
      </w:r>
      <w:r w:rsidR="00796864">
        <w:rPr>
          <w:lang w:val="en-GB"/>
        </w:rPr>
        <w:t>:</w:t>
      </w:r>
    </w:p>
    <w:p w14:paraId="42F157CB" w14:textId="77777777" w:rsidR="00297E35" w:rsidRPr="001555FC" w:rsidRDefault="00297E35" w:rsidP="00297E35">
      <w:pPr>
        <w:rPr>
          <w:b/>
          <w:bCs/>
          <w:lang w:val="en-GB"/>
        </w:rPr>
      </w:pPr>
      <w:bookmarkStart w:id="5" w:name="_Hlk54112923"/>
      <w:r w:rsidRPr="001555FC">
        <w:rPr>
          <w:b/>
          <w:bCs/>
          <w:lang w:val="en-GB"/>
        </w:rPr>
        <w:t>Observation 1: Compensation of feeder link timing drift and Doppler by UE can impose significant implementation complexity and may not be feasible. It is more efficient to have network compensate feeder link timing drift and Doppler in a way transparent to UE.</w:t>
      </w:r>
    </w:p>
    <w:p w14:paraId="31595B60" w14:textId="77777777" w:rsidR="008C6099" w:rsidRDefault="008C6099" w:rsidP="00F90759">
      <w:pPr>
        <w:rPr>
          <w:b/>
          <w:bCs/>
          <w:lang w:val="en-GB"/>
        </w:rPr>
      </w:pPr>
    </w:p>
    <w:p w14:paraId="21DC5C1F" w14:textId="79A45222" w:rsidR="00494EC7" w:rsidRPr="000B6F48" w:rsidRDefault="00494EC7" w:rsidP="00494EC7">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845733">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sidR="00F87E4C">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sidR="00F87E4C">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bookmarkEnd w:id="5"/>
    <w:p w14:paraId="483D82D4" w14:textId="77777777" w:rsidR="009F3858" w:rsidRPr="00A47D2E" w:rsidRDefault="009F3858" w:rsidP="009F3858">
      <w:pPr>
        <w:overflowPunct/>
        <w:autoSpaceDE/>
        <w:autoSpaceDN/>
        <w:adjustRightInd/>
        <w:spacing w:after="0" w:line="256" w:lineRule="auto"/>
        <w:contextualSpacing/>
        <w:textAlignment w:val="auto"/>
        <w:rPr>
          <w:rFonts w:eastAsia="Times New Roman"/>
          <w:b/>
          <w:bCs/>
          <w:color w:val="000000" w:themeColor="text1"/>
        </w:rPr>
      </w:pPr>
    </w:p>
    <w:p w14:paraId="425DBF84" w14:textId="77777777" w:rsidR="00845733" w:rsidRPr="005777E2" w:rsidRDefault="00845733" w:rsidP="00845733">
      <w:pPr>
        <w:rPr>
          <w:b/>
          <w:bCs/>
          <w:lang w:val="en-GB"/>
        </w:rPr>
      </w:pPr>
      <w:r w:rsidRPr="005777E2">
        <w:rPr>
          <w:b/>
          <w:bCs/>
          <w:lang w:val="en-GB"/>
        </w:rPr>
        <w:t xml:space="preserve">Proposal 1: </w:t>
      </w:r>
    </w:p>
    <w:p w14:paraId="218901A6" w14:textId="77777777" w:rsidR="00845733" w:rsidRPr="005777E2" w:rsidRDefault="00845733" w:rsidP="00845733">
      <w:pPr>
        <w:pStyle w:val="ListParagraph"/>
        <w:numPr>
          <w:ilvl w:val="0"/>
          <w:numId w:val="74"/>
        </w:numPr>
        <w:rPr>
          <w:b/>
          <w:bCs/>
          <w:lang w:val="en-GB"/>
        </w:rPr>
      </w:pPr>
      <w:r w:rsidRPr="005777E2">
        <w:rPr>
          <w:b/>
          <w:bCs/>
          <w:lang w:val="en-GB"/>
        </w:rPr>
        <w:t>In NTN, the network may broadcast a common timing offset value with granularity of one slot</w:t>
      </w:r>
      <w:r>
        <w:rPr>
          <w:b/>
          <w:bCs/>
          <w:lang w:val="en-GB"/>
        </w:rPr>
        <w:t xml:space="preserve"> assuming SSB subcarrier spacing</w:t>
      </w:r>
      <w:r w:rsidRPr="005777E2">
        <w:rPr>
          <w:b/>
          <w:bCs/>
          <w:lang w:val="en-GB"/>
        </w:rPr>
        <w:t xml:space="preserve">. </w:t>
      </w:r>
    </w:p>
    <w:p w14:paraId="2010F6DA" w14:textId="77777777" w:rsidR="00845733" w:rsidRPr="005777E2" w:rsidRDefault="00845733" w:rsidP="00845733">
      <w:pPr>
        <w:numPr>
          <w:ilvl w:val="0"/>
          <w:numId w:val="70"/>
        </w:numPr>
        <w:overflowPunct/>
        <w:autoSpaceDE/>
        <w:autoSpaceDN/>
        <w:adjustRightInd/>
        <w:spacing w:after="0"/>
        <w:ind w:left="648"/>
        <w:textAlignment w:val="auto"/>
        <w:rPr>
          <w:b/>
          <w:bCs/>
          <w:color w:val="000000"/>
          <w:lang w:eastAsia="ko-KR"/>
        </w:rPr>
      </w:pPr>
      <w:r w:rsidRPr="005777E2">
        <w:rPr>
          <w:b/>
          <w:bCs/>
          <w:color w:val="000000"/>
          <w:lang w:eastAsia="ko-KR"/>
        </w:rPr>
        <w:t>Before Msg1/</w:t>
      </w:r>
      <w:proofErr w:type="spellStart"/>
      <w:r w:rsidRPr="005777E2">
        <w:rPr>
          <w:b/>
          <w:bCs/>
          <w:color w:val="000000"/>
          <w:lang w:eastAsia="ko-KR"/>
        </w:rPr>
        <w:t>MsgA</w:t>
      </w:r>
      <w:proofErr w:type="spellEnd"/>
      <w:r w:rsidRPr="005777E2">
        <w:rPr>
          <w:b/>
          <w:bCs/>
          <w:color w:val="000000"/>
          <w:lang w:eastAsia="ko-KR"/>
        </w:rPr>
        <w:t xml:space="preserve"> transmission, the NR NTN UE in idle/inactive mode calculates its TA as follows:</w:t>
      </w:r>
    </w:p>
    <w:p w14:paraId="45DACFDA" w14:textId="77777777" w:rsidR="00845733" w:rsidRPr="005777E2" w:rsidRDefault="00845733" w:rsidP="00845733">
      <w:pPr>
        <w:ind w:left="648"/>
        <w:rPr>
          <w:b/>
          <w:bCs/>
          <w:lang w:eastAsia="ko-KR"/>
        </w:rPr>
      </w:pPr>
      <m:oMathPara>
        <m:oMath>
          <m:r>
            <m:rPr>
              <m:sty m:val="b"/>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 offset</m:t>
                  </m:r>
                </m:sub>
              </m:sSub>
            </m:e>
          </m:d>
          <m:r>
            <m:rPr>
              <m:sty m:val="b"/>
            </m:rPr>
            <w:rPr>
              <w:rFonts w:ascii="Cambria Math" w:hAnsi="Cambria Math"/>
              <w:lang w:eastAsia="ko-KR"/>
            </w:rPr>
            <m:t>×</m:t>
          </m:r>
          <m:sSub>
            <m:sSubPr>
              <m:ctrlPr>
                <w:rPr>
                  <w:rFonts w:ascii="Cambria Math" w:hAnsi="Cambria Math"/>
                  <w:b/>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r>
            <m:rPr>
              <m:sty m:val="b"/>
            </m:rPr>
            <w:rPr>
              <w:rFonts w:ascii="Cambria Math" w:hAnsi="Cambria Math"/>
              <w:lang w:eastAsia="ko-KR"/>
            </w:rPr>
            <m:t>+X</m:t>
          </m:r>
        </m:oMath>
      </m:oMathPara>
    </w:p>
    <w:p w14:paraId="7664C30C" w14:textId="77777777" w:rsidR="00845733" w:rsidRPr="005777E2" w:rsidRDefault="00845733" w:rsidP="00845733">
      <w:pPr>
        <w:rPr>
          <w:b/>
          <w:bCs/>
          <w:lang w:val="en-GB"/>
        </w:rPr>
      </w:pPr>
      <w:r w:rsidRPr="005777E2">
        <w:rPr>
          <w:b/>
          <w:bCs/>
          <w:color w:val="000000"/>
          <w:lang w:eastAsia="ko-KR"/>
        </w:rPr>
        <w:t xml:space="preserve">      </w:t>
      </w:r>
      <w:r>
        <w:rPr>
          <w:b/>
          <w:bCs/>
          <w:color w:val="000000"/>
          <w:lang w:eastAsia="ko-KR"/>
        </w:rPr>
        <w:t xml:space="preserve">     </w:t>
      </w:r>
      <w:r w:rsidRPr="005777E2">
        <w:rPr>
          <w:b/>
          <w:bCs/>
          <w:color w:val="000000"/>
          <w:lang w:eastAsia="ko-KR"/>
        </w:rPr>
        <w:t>where X is derived from the common timing offset.</w:t>
      </w:r>
      <m:oMath>
        <m:r>
          <m:rPr>
            <m:sty m:val="b"/>
          </m:rPr>
          <w:rPr>
            <w:rFonts w:ascii="Cambria Math" w:hAnsi="Cambria Math"/>
            <w:color w:val="000000"/>
            <w:lang w:eastAsia="ko-KR"/>
          </w:rPr>
          <m:t xml:space="preserve">  </m:t>
        </m:r>
      </m:oMath>
    </w:p>
    <w:p w14:paraId="74ED7EF1" w14:textId="2E035DEC" w:rsidR="00845733" w:rsidRPr="00881C6D" w:rsidRDefault="00845733" w:rsidP="00845733">
      <w:pPr>
        <w:rPr>
          <w:b/>
          <w:bCs/>
          <w:lang w:val="en-GB"/>
        </w:rPr>
      </w:pPr>
      <w:r w:rsidRPr="00881C6D">
        <w:rPr>
          <w:b/>
          <w:bCs/>
          <w:lang w:val="en-GB"/>
        </w:rPr>
        <w:t>Proposal 2: Send a</w:t>
      </w:r>
      <w:r w:rsidR="00376C9D">
        <w:rPr>
          <w:b/>
          <w:bCs/>
          <w:lang w:val="en-GB"/>
        </w:rPr>
        <w:t>n</w:t>
      </w:r>
      <w:r w:rsidRPr="00881C6D">
        <w:rPr>
          <w:b/>
          <w:bCs/>
          <w:lang w:val="en-GB"/>
        </w:rPr>
        <w:t xml:space="preserve"> LS to RAN4 to inform RAN1’s decision on timing control and </w:t>
      </w:r>
      <w:r>
        <w:rPr>
          <w:b/>
          <w:bCs/>
          <w:lang w:val="en-GB"/>
        </w:rPr>
        <w:t xml:space="preserve">to </w:t>
      </w:r>
      <w:r w:rsidRPr="00881C6D">
        <w:rPr>
          <w:b/>
          <w:bCs/>
          <w:lang w:val="en-GB"/>
        </w:rPr>
        <w:t xml:space="preserve">enquire details of combination of open and closed-loop TA. </w:t>
      </w:r>
    </w:p>
    <w:p w14:paraId="2ED1CD99" w14:textId="55D73319" w:rsidR="00EA3024" w:rsidRPr="00F725CD" w:rsidRDefault="00EA3024" w:rsidP="00EA3024">
      <w:pPr>
        <w:rPr>
          <w:b/>
          <w:bCs/>
        </w:rPr>
      </w:pPr>
      <w:r w:rsidRPr="00F725CD">
        <w:rPr>
          <w:b/>
          <w:bCs/>
        </w:rPr>
        <w:t xml:space="preserve">Proposal </w:t>
      </w:r>
      <w:r w:rsidR="00845733">
        <w:rPr>
          <w:b/>
          <w:bCs/>
        </w:rPr>
        <w:t>3</w:t>
      </w:r>
      <w:r w:rsidRPr="00F725CD">
        <w:rPr>
          <w:b/>
          <w:bCs/>
        </w:rPr>
        <w:t>: Support closed-loop frequency control commands by MAC-CE.</w:t>
      </w:r>
    </w:p>
    <w:p w14:paraId="6029875F" w14:textId="3CC11740" w:rsidR="00EA3024" w:rsidRPr="00E3202F" w:rsidRDefault="00EA3024" w:rsidP="00EA3024">
      <w:pPr>
        <w:rPr>
          <w:b/>
          <w:bCs/>
        </w:rPr>
      </w:pPr>
      <w:r w:rsidRPr="00F725CD">
        <w:rPr>
          <w:b/>
          <w:bCs/>
        </w:rPr>
        <w:t xml:space="preserve">Proposal </w:t>
      </w:r>
      <w:r w:rsidR="00845733">
        <w:rPr>
          <w:b/>
          <w:bCs/>
        </w:rPr>
        <w:t>4</w:t>
      </w:r>
      <w:r w:rsidRPr="00F725CD">
        <w:rPr>
          <w:b/>
          <w:bCs/>
        </w:rPr>
        <w:t>: Consider group-common DCI for UL time and frequency control.</w:t>
      </w:r>
    </w:p>
    <w:p w14:paraId="1AE08B12" w14:textId="77777777" w:rsidR="00EA3024" w:rsidRDefault="00EA3024" w:rsidP="00EA3024">
      <w:pPr>
        <w:rPr>
          <w:lang w:val="en-GB"/>
        </w:rPr>
      </w:pPr>
    </w:p>
    <w:p w14:paraId="39E73FC1" w14:textId="77777777" w:rsidR="00EA3024" w:rsidRPr="00F725CD" w:rsidRDefault="00EA3024" w:rsidP="00EA3024">
      <w:pPr>
        <w:rPr>
          <w:b/>
          <w:bCs/>
          <w:lang w:val="en-GB"/>
        </w:rPr>
      </w:pPr>
      <w:r w:rsidRPr="00F725CD">
        <w:rPr>
          <w:b/>
          <w:bCs/>
          <w:lang w:val="en-GB"/>
        </w:rPr>
        <w:t xml:space="preserve">Proposal </w:t>
      </w:r>
      <w:r>
        <w:rPr>
          <w:b/>
          <w:bCs/>
          <w:lang w:val="en-GB"/>
        </w:rPr>
        <w:t>5</w:t>
      </w:r>
      <w:r w:rsidRPr="00F725CD">
        <w:rPr>
          <w:b/>
          <w:bCs/>
          <w:lang w:val="en-GB"/>
        </w:rPr>
        <w:t>: Support</w:t>
      </w:r>
      <w:r>
        <w:rPr>
          <w:b/>
          <w:bCs/>
          <w:lang w:val="en-GB"/>
        </w:rPr>
        <w:t xml:space="preserve"> SRS with </w:t>
      </w:r>
      <w:r w:rsidRPr="00F725CD">
        <w:rPr>
          <w:b/>
          <w:bCs/>
          <w:lang w:val="en-GB"/>
        </w:rPr>
        <w:t>multiple</w:t>
      </w:r>
      <w:r>
        <w:rPr>
          <w:b/>
          <w:bCs/>
          <w:lang w:val="en-GB"/>
        </w:rPr>
        <w:t xml:space="preserve"> coherent </w:t>
      </w:r>
      <w:r w:rsidRPr="00F725CD">
        <w:rPr>
          <w:b/>
          <w:bCs/>
          <w:lang w:val="en-GB"/>
        </w:rPr>
        <w:t>symbol</w:t>
      </w:r>
      <w:r>
        <w:rPr>
          <w:b/>
          <w:bCs/>
          <w:lang w:val="en-GB"/>
        </w:rPr>
        <w:t xml:space="preserve">s with configurable gaps. </w:t>
      </w:r>
      <w:r w:rsidRPr="00F725CD">
        <w:rPr>
          <w:b/>
          <w:bCs/>
          <w:lang w:val="en-GB"/>
        </w:rPr>
        <w:t xml:space="preserve"> </w:t>
      </w:r>
    </w:p>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17528FE0" w14:textId="5536C257" w:rsidR="000053BC" w:rsidRDefault="000053BC" w:rsidP="000053BC">
      <w:pPr>
        <w:pStyle w:val="ListParagraph"/>
        <w:numPr>
          <w:ilvl w:val="0"/>
          <w:numId w:val="2"/>
        </w:numPr>
        <w:rPr>
          <w:rFonts w:ascii="Times New Roman" w:hAnsi="Times New Roman"/>
          <w:sz w:val="20"/>
          <w:szCs w:val="20"/>
        </w:rPr>
      </w:pPr>
      <w:bookmarkStart w:id="9" w:name="_Ref461383190"/>
      <w:r>
        <w:rPr>
          <w:rFonts w:ascii="Times New Roman" w:hAnsi="Times New Roman"/>
          <w:sz w:val="20"/>
          <w:szCs w:val="20"/>
        </w:rPr>
        <w:t>Chairman’s notes, 3GPP RAN1#</w:t>
      </w:r>
      <w:r w:rsidR="00581E07">
        <w:rPr>
          <w:rFonts w:ascii="Times New Roman" w:hAnsi="Times New Roman"/>
          <w:sz w:val="20"/>
          <w:szCs w:val="20"/>
        </w:rPr>
        <w:t>10</w:t>
      </w:r>
      <w:r w:rsidR="008C6099">
        <w:rPr>
          <w:rFonts w:ascii="Times New Roman" w:hAnsi="Times New Roman"/>
          <w:sz w:val="20"/>
          <w:szCs w:val="20"/>
        </w:rPr>
        <w:t>3</w:t>
      </w:r>
      <w:r w:rsidR="00581E07">
        <w:rPr>
          <w:rFonts w:ascii="Times New Roman" w:hAnsi="Times New Roman"/>
          <w:sz w:val="20"/>
          <w:szCs w:val="20"/>
        </w:rPr>
        <w:t>e</w:t>
      </w:r>
      <w:r>
        <w:rPr>
          <w:rFonts w:ascii="Times New Roman" w:hAnsi="Times New Roman"/>
          <w:sz w:val="20"/>
          <w:szCs w:val="20"/>
        </w:rPr>
        <w:t>.</w:t>
      </w:r>
    </w:p>
    <w:p w14:paraId="41F18976" w14:textId="050AB079" w:rsidR="00641696" w:rsidRDefault="00641696" w:rsidP="00641696">
      <w:pPr>
        <w:pStyle w:val="ListParagraph"/>
        <w:numPr>
          <w:ilvl w:val="0"/>
          <w:numId w:val="2"/>
        </w:numPr>
        <w:rPr>
          <w:rFonts w:ascii="Times New Roman" w:hAnsi="Times New Roman"/>
          <w:sz w:val="20"/>
          <w:szCs w:val="20"/>
        </w:rPr>
      </w:pPr>
      <w:r>
        <w:rPr>
          <w:rFonts w:ascii="Times New Roman" w:hAnsi="Times New Roman"/>
          <w:sz w:val="20"/>
          <w:szCs w:val="20"/>
        </w:rPr>
        <w:t>Chairman’s notes, 3GPP RAN1#104e.</w:t>
      </w:r>
    </w:p>
    <w:p w14:paraId="30CA6B4F" w14:textId="77777777" w:rsidR="00641696" w:rsidRDefault="00641696" w:rsidP="00641696">
      <w:pPr>
        <w:pStyle w:val="ListParagraph"/>
        <w:ind w:left="567"/>
        <w:rPr>
          <w:rFonts w:ascii="Times New Roman" w:hAnsi="Times New Roman"/>
          <w:sz w:val="20"/>
          <w:szCs w:val="20"/>
        </w:rPr>
      </w:pPr>
    </w:p>
    <w:bookmarkEnd w:id="6"/>
    <w:bookmarkEnd w:id="7"/>
    <w:bookmarkEnd w:id="8"/>
    <w:bookmarkEnd w:id="9"/>
    <w:p w14:paraId="45D5CA0F" w14:textId="77777777" w:rsidR="00CE53DF" w:rsidRDefault="00CE53DF" w:rsidP="00F725CD">
      <w:pPr>
        <w:pStyle w:val="B1"/>
        <w:ind w:left="0" w:firstLine="0"/>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085E5" w14:textId="77777777" w:rsidR="00F8025F" w:rsidRDefault="00F8025F">
      <w:r>
        <w:separator/>
      </w:r>
    </w:p>
  </w:endnote>
  <w:endnote w:type="continuationSeparator" w:id="0">
    <w:p w14:paraId="62326180" w14:textId="77777777" w:rsidR="00F8025F" w:rsidRDefault="00F8025F">
      <w:r>
        <w:continuationSeparator/>
      </w:r>
    </w:p>
  </w:endnote>
  <w:endnote w:type="continuationNotice" w:id="1">
    <w:p w14:paraId="6630F190" w14:textId="77777777" w:rsidR="00F8025F" w:rsidRDefault="00F80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0CB28" w14:textId="77777777" w:rsidR="00F8025F" w:rsidRDefault="00F8025F">
      <w:r>
        <w:separator/>
      </w:r>
    </w:p>
  </w:footnote>
  <w:footnote w:type="continuationSeparator" w:id="0">
    <w:p w14:paraId="1F097121" w14:textId="77777777" w:rsidR="00F8025F" w:rsidRDefault="00F8025F">
      <w:r>
        <w:continuationSeparator/>
      </w:r>
    </w:p>
  </w:footnote>
  <w:footnote w:type="continuationNotice" w:id="1">
    <w:p w14:paraId="399F1A12" w14:textId="77777777" w:rsidR="00F8025F" w:rsidRDefault="00F80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415BA7"/>
    <w:multiLevelType w:val="hybridMultilevel"/>
    <w:tmpl w:val="A002F310"/>
    <w:lvl w:ilvl="0" w:tplc="77767076">
      <w:start w:val="1"/>
      <w:numFmt w:val="bullet"/>
      <w:lvlText w:val="•"/>
      <w:lvlJc w:val="left"/>
      <w:pPr>
        <w:tabs>
          <w:tab w:val="num" w:pos="720"/>
        </w:tabs>
        <w:ind w:left="720" w:hanging="360"/>
      </w:pPr>
      <w:rPr>
        <w:rFonts w:ascii="Arial" w:hAnsi="Arial" w:hint="default"/>
      </w:rPr>
    </w:lvl>
    <w:lvl w:ilvl="1" w:tplc="E9840556">
      <w:start w:val="1"/>
      <w:numFmt w:val="bullet"/>
      <w:lvlText w:val="•"/>
      <w:lvlJc w:val="left"/>
      <w:pPr>
        <w:tabs>
          <w:tab w:val="num" w:pos="1440"/>
        </w:tabs>
        <w:ind w:left="1440" w:hanging="360"/>
      </w:pPr>
      <w:rPr>
        <w:rFonts w:ascii="Arial" w:hAnsi="Arial" w:hint="default"/>
      </w:rPr>
    </w:lvl>
    <w:lvl w:ilvl="2" w:tplc="2826928E">
      <w:numFmt w:val="bullet"/>
      <w:lvlText w:val="•"/>
      <w:lvlJc w:val="left"/>
      <w:pPr>
        <w:tabs>
          <w:tab w:val="num" w:pos="2160"/>
        </w:tabs>
        <w:ind w:left="2160" w:hanging="360"/>
      </w:pPr>
      <w:rPr>
        <w:rFonts w:ascii="Microsoft Sans Serif" w:hAnsi="Microsoft Sans Serif" w:hint="default"/>
      </w:rPr>
    </w:lvl>
    <w:lvl w:ilvl="3" w:tplc="E662CC8E" w:tentative="1">
      <w:start w:val="1"/>
      <w:numFmt w:val="bullet"/>
      <w:lvlText w:val="•"/>
      <w:lvlJc w:val="left"/>
      <w:pPr>
        <w:tabs>
          <w:tab w:val="num" w:pos="2880"/>
        </w:tabs>
        <w:ind w:left="2880" w:hanging="360"/>
      </w:pPr>
      <w:rPr>
        <w:rFonts w:ascii="Arial" w:hAnsi="Arial" w:hint="default"/>
      </w:rPr>
    </w:lvl>
    <w:lvl w:ilvl="4" w:tplc="E28CBC72" w:tentative="1">
      <w:start w:val="1"/>
      <w:numFmt w:val="bullet"/>
      <w:lvlText w:val="•"/>
      <w:lvlJc w:val="left"/>
      <w:pPr>
        <w:tabs>
          <w:tab w:val="num" w:pos="3600"/>
        </w:tabs>
        <w:ind w:left="3600" w:hanging="360"/>
      </w:pPr>
      <w:rPr>
        <w:rFonts w:ascii="Arial" w:hAnsi="Arial" w:hint="default"/>
      </w:rPr>
    </w:lvl>
    <w:lvl w:ilvl="5" w:tplc="F1DAC656" w:tentative="1">
      <w:start w:val="1"/>
      <w:numFmt w:val="bullet"/>
      <w:lvlText w:val="•"/>
      <w:lvlJc w:val="left"/>
      <w:pPr>
        <w:tabs>
          <w:tab w:val="num" w:pos="4320"/>
        </w:tabs>
        <w:ind w:left="4320" w:hanging="360"/>
      </w:pPr>
      <w:rPr>
        <w:rFonts w:ascii="Arial" w:hAnsi="Arial" w:hint="default"/>
      </w:rPr>
    </w:lvl>
    <w:lvl w:ilvl="6" w:tplc="76760F7E" w:tentative="1">
      <w:start w:val="1"/>
      <w:numFmt w:val="bullet"/>
      <w:lvlText w:val="•"/>
      <w:lvlJc w:val="left"/>
      <w:pPr>
        <w:tabs>
          <w:tab w:val="num" w:pos="5040"/>
        </w:tabs>
        <w:ind w:left="5040" w:hanging="360"/>
      </w:pPr>
      <w:rPr>
        <w:rFonts w:ascii="Arial" w:hAnsi="Arial" w:hint="default"/>
      </w:rPr>
    </w:lvl>
    <w:lvl w:ilvl="7" w:tplc="DC30B614" w:tentative="1">
      <w:start w:val="1"/>
      <w:numFmt w:val="bullet"/>
      <w:lvlText w:val="•"/>
      <w:lvlJc w:val="left"/>
      <w:pPr>
        <w:tabs>
          <w:tab w:val="num" w:pos="5760"/>
        </w:tabs>
        <w:ind w:left="5760" w:hanging="360"/>
      </w:pPr>
      <w:rPr>
        <w:rFonts w:ascii="Arial" w:hAnsi="Arial" w:hint="default"/>
      </w:rPr>
    </w:lvl>
    <w:lvl w:ilvl="8" w:tplc="9F120F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56161"/>
    <w:multiLevelType w:val="hybridMultilevel"/>
    <w:tmpl w:val="1068E080"/>
    <w:lvl w:ilvl="0" w:tplc="342283EC">
      <w:start w:val="1"/>
      <w:numFmt w:val="bullet"/>
      <w:lvlText w:val="◦"/>
      <w:lvlJc w:val="left"/>
      <w:pPr>
        <w:tabs>
          <w:tab w:val="num" w:pos="720"/>
        </w:tabs>
        <w:ind w:left="720" w:hanging="360"/>
      </w:pPr>
      <w:rPr>
        <w:rFonts w:ascii="Microsoft Sans Serif" w:hAnsi="Microsoft Sans Serif" w:hint="default"/>
      </w:rPr>
    </w:lvl>
    <w:lvl w:ilvl="1" w:tplc="7558478A">
      <w:start w:val="1"/>
      <w:numFmt w:val="bullet"/>
      <w:lvlText w:val="◦"/>
      <w:lvlJc w:val="left"/>
      <w:pPr>
        <w:tabs>
          <w:tab w:val="num" w:pos="1440"/>
        </w:tabs>
        <w:ind w:left="1440" w:hanging="360"/>
      </w:pPr>
      <w:rPr>
        <w:rFonts w:ascii="Microsoft Sans Serif" w:hAnsi="Microsoft Sans Serif" w:hint="default"/>
      </w:rPr>
    </w:lvl>
    <w:lvl w:ilvl="2" w:tplc="0F28D6CC" w:tentative="1">
      <w:start w:val="1"/>
      <w:numFmt w:val="bullet"/>
      <w:lvlText w:val="◦"/>
      <w:lvlJc w:val="left"/>
      <w:pPr>
        <w:tabs>
          <w:tab w:val="num" w:pos="2160"/>
        </w:tabs>
        <w:ind w:left="2160" w:hanging="360"/>
      </w:pPr>
      <w:rPr>
        <w:rFonts w:ascii="Microsoft Sans Serif" w:hAnsi="Microsoft Sans Serif" w:hint="default"/>
      </w:rPr>
    </w:lvl>
    <w:lvl w:ilvl="3" w:tplc="DEEA4F96" w:tentative="1">
      <w:start w:val="1"/>
      <w:numFmt w:val="bullet"/>
      <w:lvlText w:val="◦"/>
      <w:lvlJc w:val="left"/>
      <w:pPr>
        <w:tabs>
          <w:tab w:val="num" w:pos="2880"/>
        </w:tabs>
        <w:ind w:left="2880" w:hanging="360"/>
      </w:pPr>
      <w:rPr>
        <w:rFonts w:ascii="Microsoft Sans Serif" w:hAnsi="Microsoft Sans Serif" w:hint="default"/>
      </w:rPr>
    </w:lvl>
    <w:lvl w:ilvl="4" w:tplc="8F7E7A76" w:tentative="1">
      <w:start w:val="1"/>
      <w:numFmt w:val="bullet"/>
      <w:lvlText w:val="◦"/>
      <w:lvlJc w:val="left"/>
      <w:pPr>
        <w:tabs>
          <w:tab w:val="num" w:pos="3600"/>
        </w:tabs>
        <w:ind w:left="3600" w:hanging="360"/>
      </w:pPr>
      <w:rPr>
        <w:rFonts w:ascii="Microsoft Sans Serif" w:hAnsi="Microsoft Sans Serif" w:hint="default"/>
      </w:rPr>
    </w:lvl>
    <w:lvl w:ilvl="5" w:tplc="95B4ADBE" w:tentative="1">
      <w:start w:val="1"/>
      <w:numFmt w:val="bullet"/>
      <w:lvlText w:val="◦"/>
      <w:lvlJc w:val="left"/>
      <w:pPr>
        <w:tabs>
          <w:tab w:val="num" w:pos="4320"/>
        </w:tabs>
        <w:ind w:left="4320" w:hanging="360"/>
      </w:pPr>
      <w:rPr>
        <w:rFonts w:ascii="Microsoft Sans Serif" w:hAnsi="Microsoft Sans Serif" w:hint="default"/>
      </w:rPr>
    </w:lvl>
    <w:lvl w:ilvl="6" w:tplc="EF5EA088" w:tentative="1">
      <w:start w:val="1"/>
      <w:numFmt w:val="bullet"/>
      <w:lvlText w:val="◦"/>
      <w:lvlJc w:val="left"/>
      <w:pPr>
        <w:tabs>
          <w:tab w:val="num" w:pos="5040"/>
        </w:tabs>
        <w:ind w:left="5040" w:hanging="360"/>
      </w:pPr>
      <w:rPr>
        <w:rFonts w:ascii="Microsoft Sans Serif" w:hAnsi="Microsoft Sans Serif" w:hint="default"/>
      </w:rPr>
    </w:lvl>
    <w:lvl w:ilvl="7" w:tplc="EB6641EE" w:tentative="1">
      <w:start w:val="1"/>
      <w:numFmt w:val="bullet"/>
      <w:lvlText w:val="◦"/>
      <w:lvlJc w:val="left"/>
      <w:pPr>
        <w:tabs>
          <w:tab w:val="num" w:pos="5760"/>
        </w:tabs>
        <w:ind w:left="5760" w:hanging="360"/>
      </w:pPr>
      <w:rPr>
        <w:rFonts w:ascii="Microsoft Sans Serif" w:hAnsi="Microsoft Sans Serif" w:hint="default"/>
      </w:rPr>
    </w:lvl>
    <w:lvl w:ilvl="8" w:tplc="BB80D2D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DC6824"/>
    <w:multiLevelType w:val="hybridMultilevel"/>
    <w:tmpl w:val="09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15:restartNumberingAfterBreak="0">
    <w:nsid w:val="5BB321B3"/>
    <w:multiLevelType w:val="hybridMultilevel"/>
    <w:tmpl w:val="F6C816AC"/>
    <w:lvl w:ilvl="0" w:tplc="479A4F5A">
      <w:start w:val="1"/>
      <w:numFmt w:val="bullet"/>
      <w:lvlText w:val="•"/>
      <w:lvlJc w:val="left"/>
      <w:pPr>
        <w:tabs>
          <w:tab w:val="num" w:pos="720"/>
        </w:tabs>
        <w:ind w:left="720" w:hanging="360"/>
      </w:pPr>
      <w:rPr>
        <w:rFonts w:ascii="Microsoft Sans Serif" w:hAnsi="Microsoft Sans Serif" w:hint="default"/>
      </w:rPr>
    </w:lvl>
    <w:lvl w:ilvl="1" w:tplc="8780D934">
      <w:start w:val="1"/>
      <w:numFmt w:val="bullet"/>
      <w:lvlText w:val="•"/>
      <w:lvlJc w:val="left"/>
      <w:pPr>
        <w:tabs>
          <w:tab w:val="num" w:pos="1440"/>
        </w:tabs>
        <w:ind w:left="1440" w:hanging="360"/>
      </w:pPr>
      <w:rPr>
        <w:rFonts w:ascii="Microsoft Sans Serif" w:hAnsi="Microsoft Sans Serif" w:hint="default"/>
      </w:rPr>
    </w:lvl>
    <w:lvl w:ilvl="2" w:tplc="260AC96C">
      <w:start w:val="1"/>
      <w:numFmt w:val="bullet"/>
      <w:lvlText w:val="•"/>
      <w:lvlJc w:val="left"/>
      <w:pPr>
        <w:tabs>
          <w:tab w:val="num" w:pos="2160"/>
        </w:tabs>
        <w:ind w:left="2160" w:hanging="360"/>
      </w:pPr>
      <w:rPr>
        <w:rFonts w:ascii="Microsoft Sans Serif" w:hAnsi="Microsoft Sans Serif" w:hint="default"/>
      </w:rPr>
    </w:lvl>
    <w:lvl w:ilvl="3" w:tplc="B6DA4D08">
      <w:numFmt w:val="bullet"/>
      <w:lvlText w:val="•"/>
      <w:lvlJc w:val="left"/>
      <w:pPr>
        <w:tabs>
          <w:tab w:val="num" w:pos="2880"/>
        </w:tabs>
        <w:ind w:left="2880" w:hanging="360"/>
      </w:pPr>
      <w:rPr>
        <w:rFonts w:ascii="Arial" w:hAnsi="Arial" w:hint="default"/>
      </w:rPr>
    </w:lvl>
    <w:lvl w:ilvl="4" w:tplc="B5B42FE8" w:tentative="1">
      <w:start w:val="1"/>
      <w:numFmt w:val="bullet"/>
      <w:lvlText w:val="•"/>
      <w:lvlJc w:val="left"/>
      <w:pPr>
        <w:tabs>
          <w:tab w:val="num" w:pos="3600"/>
        </w:tabs>
        <w:ind w:left="3600" w:hanging="360"/>
      </w:pPr>
      <w:rPr>
        <w:rFonts w:ascii="Microsoft Sans Serif" w:hAnsi="Microsoft Sans Serif" w:hint="default"/>
      </w:rPr>
    </w:lvl>
    <w:lvl w:ilvl="5" w:tplc="5810BC7C" w:tentative="1">
      <w:start w:val="1"/>
      <w:numFmt w:val="bullet"/>
      <w:lvlText w:val="•"/>
      <w:lvlJc w:val="left"/>
      <w:pPr>
        <w:tabs>
          <w:tab w:val="num" w:pos="4320"/>
        </w:tabs>
        <w:ind w:left="4320" w:hanging="360"/>
      </w:pPr>
      <w:rPr>
        <w:rFonts w:ascii="Microsoft Sans Serif" w:hAnsi="Microsoft Sans Serif" w:hint="default"/>
      </w:rPr>
    </w:lvl>
    <w:lvl w:ilvl="6" w:tplc="669E3CCA" w:tentative="1">
      <w:start w:val="1"/>
      <w:numFmt w:val="bullet"/>
      <w:lvlText w:val="•"/>
      <w:lvlJc w:val="left"/>
      <w:pPr>
        <w:tabs>
          <w:tab w:val="num" w:pos="5040"/>
        </w:tabs>
        <w:ind w:left="5040" w:hanging="360"/>
      </w:pPr>
      <w:rPr>
        <w:rFonts w:ascii="Microsoft Sans Serif" w:hAnsi="Microsoft Sans Serif" w:hint="default"/>
      </w:rPr>
    </w:lvl>
    <w:lvl w:ilvl="7" w:tplc="91E0E944" w:tentative="1">
      <w:start w:val="1"/>
      <w:numFmt w:val="bullet"/>
      <w:lvlText w:val="•"/>
      <w:lvlJc w:val="left"/>
      <w:pPr>
        <w:tabs>
          <w:tab w:val="num" w:pos="5760"/>
        </w:tabs>
        <w:ind w:left="5760" w:hanging="360"/>
      </w:pPr>
      <w:rPr>
        <w:rFonts w:ascii="Microsoft Sans Serif" w:hAnsi="Microsoft Sans Serif" w:hint="default"/>
      </w:rPr>
    </w:lvl>
    <w:lvl w:ilvl="8" w:tplc="8CEEE710" w:tentative="1">
      <w:start w:val="1"/>
      <w:numFmt w:val="bullet"/>
      <w:lvlText w:val="•"/>
      <w:lvlJc w:val="left"/>
      <w:pPr>
        <w:tabs>
          <w:tab w:val="num" w:pos="6480"/>
        </w:tabs>
        <w:ind w:left="6480" w:hanging="360"/>
      </w:pPr>
      <w:rPr>
        <w:rFonts w:ascii="Microsoft Sans Serif" w:hAnsi="Microsoft Sans Serif" w:hint="default"/>
      </w:rPr>
    </w:lvl>
  </w:abstractNum>
  <w:abstractNum w:abstractNumId="53" w15:restartNumberingAfterBreak="0">
    <w:nsid w:val="5D8510D7"/>
    <w:multiLevelType w:val="hybridMultilevel"/>
    <w:tmpl w:val="88C22592"/>
    <w:lvl w:ilvl="0" w:tplc="9C88ACEE">
      <w:start w:val="1"/>
      <w:numFmt w:val="bullet"/>
      <w:lvlText w:val="•"/>
      <w:lvlJc w:val="left"/>
      <w:pPr>
        <w:tabs>
          <w:tab w:val="num" w:pos="720"/>
        </w:tabs>
        <w:ind w:left="720" w:hanging="360"/>
      </w:pPr>
      <w:rPr>
        <w:rFonts w:ascii="Microsoft Sans Serif" w:hAnsi="Microsoft Sans Serif" w:hint="default"/>
      </w:rPr>
    </w:lvl>
    <w:lvl w:ilvl="1" w:tplc="AAB2F358" w:tentative="1">
      <w:start w:val="1"/>
      <w:numFmt w:val="bullet"/>
      <w:lvlText w:val="•"/>
      <w:lvlJc w:val="left"/>
      <w:pPr>
        <w:tabs>
          <w:tab w:val="num" w:pos="1440"/>
        </w:tabs>
        <w:ind w:left="1440" w:hanging="360"/>
      </w:pPr>
      <w:rPr>
        <w:rFonts w:ascii="Microsoft Sans Serif" w:hAnsi="Microsoft Sans Serif" w:hint="default"/>
      </w:rPr>
    </w:lvl>
    <w:lvl w:ilvl="2" w:tplc="234A221A">
      <w:start w:val="1"/>
      <w:numFmt w:val="bullet"/>
      <w:lvlText w:val="•"/>
      <w:lvlJc w:val="left"/>
      <w:pPr>
        <w:tabs>
          <w:tab w:val="num" w:pos="2160"/>
        </w:tabs>
        <w:ind w:left="2160" w:hanging="360"/>
      </w:pPr>
      <w:rPr>
        <w:rFonts w:ascii="Microsoft Sans Serif" w:hAnsi="Microsoft Sans Serif" w:hint="default"/>
      </w:rPr>
    </w:lvl>
    <w:lvl w:ilvl="3" w:tplc="8C8A2A62" w:tentative="1">
      <w:start w:val="1"/>
      <w:numFmt w:val="bullet"/>
      <w:lvlText w:val="•"/>
      <w:lvlJc w:val="left"/>
      <w:pPr>
        <w:tabs>
          <w:tab w:val="num" w:pos="2880"/>
        </w:tabs>
        <w:ind w:left="2880" w:hanging="360"/>
      </w:pPr>
      <w:rPr>
        <w:rFonts w:ascii="Microsoft Sans Serif" w:hAnsi="Microsoft Sans Serif" w:hint="default"/>
      </w:rPr>
    </w:lvl>
    <w:lvl w:ilvl="4" w:tplc="3A8ED026" w:tentative="1">
      <w:start w:val="1"/>
      <w:numFmt w:val="bullet"/>
      <w:lvlText w:val="•"/>
      <w:lvlJc w:val="left"/>
      <w:pPr>
        <w:tabs>
          <w:tab w:val="num" w:pos="3600"/>
        </w:tabs>
        <w:ind w:left="3600" w:hanging="360"/>
      </w:pPr>
      <w:rPr>
        <w:rFonts w:ascii="Microsoft Sans Serif" w:hAnsi="Microsoft Sans Serif" w:hint="default"/>
      </w:rPr>
    </w:lvl>
    <w:lvl w:ilvl="5" w:tplc="FB28FAFA" w:tentative="1">
      <w:start w:val="1"/>
      <w:numFmt w:val="bullet"/>
      <w:lvlText w:val="•"/>
      <w:lvlJc w:val="left"/>
      <w:pPr>
        <w:tabs>
          <w:tab w:val="num" w:pos="4320"/>
        </w:tabs>
        <w:ind w:left="4320" w:hanging="360"/>
      </w:pPr>
      <w:rPr>
        <w:rFonts w:ascii="Microsoft Sans Serif" w:hAnsi="Microsoft Sans Serif" w:hint="default"/>
      </w:rPr>
    </w:lvl>
    <w:lvl w:ilvl="6" w:tplc="FA948A42" w:tentative="1">
      <w:start w:val="1"/>
      <w:numFmt w:val="bullet"/>
      <w:lvlText w:val="•"/>
      <w:lvlJc w:val="left"/>
      <w:pPr>
        <w:tabs>
          <w:tab w:val="num" w:pos="5040"/>
        </w:tabs>
        <w:ind w:left="5040" w:hanging="360"/>
      </w:pPr>
      <w:rPr>
        <w:rFonts w:ascii="Microsoft Sans Serif" w:hAnsi="Microsoft Sans Serif" w:hint="default"/>
      </w:rPr>
    </w:lvl>
    <w:lvl w:ilvl="7" w:tplc="A84E4C92" w:tentative="1">
      <w:start w:val="1"/>
      <w:numFmt w:val="bullet"/>
      <w:lvlText w:val="•"/>
      <w:lvlJc w:val="left"/>
      <w:pPr>
        <w:tabs>
          <w:tab w:val="num" w:pos="5760"/>
        </w:tabs>
        <w:ind w:left="5760" w:hanging="360"/>
      </w:pPr>
      <w:rPr>
        <w:rFonts w:ascii="Microsoft Sans Serif" w:hAnsi="Microsoft Sans Serif" w:hint="default"/>
      </w:rPr>
    </w:lvl>
    <w:lvl w:ilvl="8" w:tplc="02526EC0" w:tentative="1">
      <w:start w:val="1"/>
      <w:numFmt w:val="bullet"/>
      <w:lvlText w:val="•"/>
      <w:lvlJc w:val="left"/>
      <w:pPr>
        <w:tabs>
          <w:tab w:val="num" w:pos="6480"/>
        </w:tabs>
        <w:ind w:left="6480" w:hanging="360"/>
      </w:pPr>
      <w:rPr>
        <w:rFonts w:ascii="Microsoft Sans Serif" w:hAnsi="Microsoft Sans Serif"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7"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BA4805"/>
    <w:multiLevelType w:val="hybridMultilevel"/>
    <w:tmpl w:val="56822090"/>
    <w:lvl w:ilvl="0" w:tplc="A8E87444">
      <w:start w:val="1"/>
      <w:numFmt w:val="bullet"/>
      <w:lvlText w:val="•"/>
      <w:lvlJc w:val="left"/>
      <w:pPr>
        <w:tabs>
          <w:tab w:val="num" w:pos="648"/>
        </w:tabs>
        <w:ind w:left="648" w:hanging="360"/>
      </w:pPr>
      <w:rPr>
        <w:rFonts w:ascii="Microsoft Sans Serif" w:hAnsi="Microsoft Sans Serif" w:hint="default"/>
      </w:rPr>
    </w:lvl>
    <w:lvl w:ilvl="1" w:tplc="D2DE30C4">
      <w:start w:val="1"/>
      <w:numFmt w:val="bullet"/>
      <w:lvlText w:val="•"/>
      <w:lvlJc w:val="left"/>
      <w:pPr>
        <w:tabs>
          <w:tab w:val="num" w:pos="1368"/>
        </w:tabs>
        <w:ind w:left="1368" w:hanging="360"/>
      </w:pPr>
      <w:rPr>
        <w:rFonts w:ascii="Microsoft Sans Serif" w:hAnsi="Microsoft Sans Serif" w:hint="default"/>
      </w:rPr>
    </w:lvl>
    <w:lvl w:ilvl="2" w:tplc="29EA39C4">
      <w:start w:val="1"/>
      <w:numFmt w:val="bullet"/>
      <w:lvlText w:val="•"/>
      <w:lvlJc w:val="left"/>
      <w:pPr>
        <w:tabs>
          <w:tab w:val="num" w:pos="2088"/>
        </w:tabs>
        <w:ind w:left="2088" w:hanging="360"/>
      </w:pPr>
      <w:rPr>
        <w:rFonts w:ascii="Microsoft Sans Serif" w:hAnsi="Microsoft Sans Serif" w:hint="default"/>
      </w:rPr>
    </w:lvl>
    <w:lvl w:ilvl="3" w:tplc="909E6C5E" w:tentative="1">
      <w:start w:val="1"/>
      <w:numFmt w:val="bullet"/>
      <w:lvlText w:val="•"/>
      <w:lvlJc w:val="left"/>
      <w:pPr>
        <w:tabs>
          <w:tab w:val="num" w:pos="2808"/>
        </w:tabs>
        <w:ind w:left="2808" w:hanging="360"/>
      </w:pPr>
      <w:rPr>
        <w:rFonts w:ascii="Microsoft Sans Serif" w:hAnsi="Microsoft Sans Serif" w:hint="default"/>
      </w:rPr>
    </w:lvl>
    <w:lvl w:ilvl="4" w:tplc="C1D6C860" w:tentative="1">
      <w:start w:val="1"/>
      <w:numFmt w:val="bullet"/>
      <w:lvlText w:val="•"/>
      <w:lvlJc w:val="left"/>
      <w:pPr>
        <w:tabs>
          <w:tab w:val="num" w:pos="3528"/>
        </w:tabs>
        <w:ind w:left="3528" w:hanging="360"/>
      </w:pPr>
      <w:rPr>
        <w:rFonts w:ascii="Microsoft Sans Serif" w:hAnsi="Microsoft Sans Serif" w:hint="default"/>
      </w:rPr>
    </w:lvl>
    <w:lvl w:ilvl="5" w:tplc="9C107882" w:tentative="1">
      <w:start w:val="1"/>
      <w:numFmt w:val="bullet"/>
      <w:lvlText w:val="•"/>
      <w:lvlJc w:val="left"/>
      <w:pPr>
        <w:tabs>
          <w:tab w:val="num" w:pos="4248"/>
        </w:tabs>
        <w:ind w:left="4248" w:hanging="360"/>
      </w:pPr>
      <w:rPr>
        <w:rFonts w:ascii="Microsoft Sans Serif" w:hAnsi="Microsoft Sans Serif" w:hint="default"/>
      </w:rPr>
    </w:lvl>
    <w:lvl w:ilvl="6" w:tplc="97368278" w:tentative="1">
      <w:start w:val="1"/>
      <w:numFmt w:val="bullet"/>
      <w:lvlText w:val="•"/>
      <w:lvlJc w:val="left"/>
      <w:pPr>
        <w:tabs>
          <w:tab w:val="num" w:pos="4968"/>
        </w:tabs>
        <w:ind w:left="4968" w:hanging="360"/>
      </w:pPr>
      <w:rPr>
        <w:rFonts w:ascii="Microsoft Sans Serif" w:hAnsi="Microsoft Sans Serif" w:hint="default"/>
      </w:rPr>
    </w:lvl>
    <w:lvl w:ilvl="7" w:tplc="A6E29F5A" w:tentative="1">
      <w:start w:val="1"/>
      <w:numFmt w:val="bullet"/>
      <w:lvlText w:val="•"/>
      <w:lvlJc w:val="left"/>
      <w:pPr>
        <w:tabs>
          <w:tab w:val="num" w:pos="5688"/>
        </w:tabs>
        <w:ind w:left="5688" w:hanging="360"/>
      </w:pPr>
      <w:rPr>
        <w:rFonts w:ascii="Microsoft Sans Serif" w:hAnsi="Microsoft Sans Serif" w:hint="default"/>
      </w:rPr>
    </w:lvl>
    <w:lvl w:ilvl="8" w:tplc="E6B2CD6A" w:tentative="1">
      <w:start w:val="1"/>
      <w:numFmt w:val="bullet"/>
      <w:lvlText w:val="•"/>
      <w:lvlJc w:val="left"/>
      <w:pPr>
        <w:tabs>
          <w:tab w:val="num" w:pos="6408"/>
        </w:tabs>
        <w:ind w:left="6408" w:hanging="360"/>
      </w:pPr>
      <w:rPr>
        <w:rFonts w:ascii="Microsoft Sans Serif" w:hAnsi="Microsoft Sans Serif" w:hint="default"/>
      </w:rPr>
    </w:lvl>
  </w:abstractNum>
  <w:abstractNum w:abstractNumId="59"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0"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7A037FA"/>
    <w:multiLevelType w:val="hybridMultilevel"/>
    <w:tmpl w:val="7862D536"/>
    <w:lvl w:ilvl="0" w:tplc="0032C044">
      <w:start w:val="1"/>
      <w:numFmt w:val="bullet"/>
      <w:lvlText w:val="•"/>
      <w:lvlJc w:val="left"/>
      <w:pPr>
        <w:tabs>
          <w:tab w:val="num" w:pos="720"/>
        </w:tabs>
        <w:ind w:left="720" w:hanging="360"/>
      </w:pPr>
      <w:rPr>
        <w:rFonts w:ascii="Arial" w:hAnsi="Arial" w:hint="default"/>
      </w:rPr>
    </w:lvl>
    <w:lvl w:ilvl="1" w:tplc="6526EBE0" w:tentative="1">
      <w:start w:val="1"/>
      <w:numFmt w:val="bullet"/>
      <w:lvlText w:val="•"/>
      <w:lvlJc w:val="left"/>
      <w:pPr>
        <w:tabs>
          <w:tab w:val="num" w:pos="1440"/>
        </w:tabs>
        <w:ind w:left="1440" w:hanging="360"/>
      </w:pPr>
      <w:rPr>
        <w:rFonts w:ascii="Arial" w:hAnsi="Arial" w:hint="default"/>
      </w:rPr>
    </w:lvl>
    <w:lvl w:ilvl="2" w:tplc="71D0AFB4" w:tentative="1">
      <w:start w:val="1"/>
      <w:numFmt w:val="bullet"/>
      <w:lvlText w:val="•"/>
      <w:lvlJc w:val="left"/>
      <w:pPr>
        <w:tabs>
          <w:tab w:val="num" w:pos="2160"/>
        </w:tabs>
        <w:ind w:left="2160" w:hanging="360"/>
      </w:pPr>
      <w:rPr>
        <w:rFonts w:ascii="Arial" w:hAnsi="Arial" w:hint="default"/>
      </w:rPr>
    </w:lvl>
    <w:lvl w:ilvl="3" w:tplc="0F66165A" w:tentative="1">
      <w:start w:val="1"/>
      <w:numFmt w:val="bullet"/>
      <w:lvlText w:val="•"/>
      <w:lvlJc w:val="left"/>
      <w:pPr>
        <w:tabs>
          <w:tab w:val="num" w:pos="2880"/>
        </w:tabs>
        <w:ind w:left="2880" w:hanging="360"/>
      </w:pPr>
      <w:rPr>
        <w:rFonts w:ascii="Arial" w:hAnsi="Arial" w:hint="default"/>
      </w:rPr>
    </w:lvl>
    <w:lvl w:ilvl="4" w:tplc="C21C2A28" w:tentative="1">
      <w:start w:val="1"/>
      <w:numFmt w:val="bullet"/>
      <w:lvlText w:val="•"/>
      <w:lvlJc w:val="left"/>
      <w:pPr>
        <w:tabs>
          <w:tab w:val="num" w:pos="3600"/>
        </w:tabs>
        <w:ind w:left="3600" w:hanging="360"/>
      </w:pPr>
      <w:rPr>
        <w:rFonts w:ascii="Arial" w:hAnsi="Arial" w:hint="default"/>
      </w:rPr>
    </w:lvl>
    <w:lvl w:ilvl="5" w:tplc="C858527C" w:tentative="1">
      <w:start w:val="1"/>
      <w:numFmt w:val="bullet"/>
      <w:lvlText w:val="•"/>
      <w:lvlJc w:val="left"/>
      <w:pPr>
        <w:tabs>
          <w:tab w:val="num" w:pos="4320"/>
        </w:tabs>
        <w:ind w:left="4320" w:hanging="360"/>
      </w:pPr>
      <w:rPr>
        <w:rFonts w:ascii="Arial" w:hAnsi="Arial" w:hint="default"/>
      </w:rPr>
    </w:lvl>
    <w:lvl w:ilvl="6" w:tplc="BC905E28" w:tentative="1">
      <w:start w:val="1"/>
      <w:numFmt w:val="bullet"/>
      <w:lvlText w:val="•"/>
      <w:lvlJc w:val="left"/>
      <w:pPr>
        <w:tabs>
          <w:tab w:val="num" w:pos="5040"/>
        </w:tabs>
        <w:ind w:left="5040" w:hanging="360"/>
      </w:pPr>
      <w:rPr>
        <w:rFonts w:ascii="Arial" w:hAnsi="Arial" w:hint="default"/>
      </w:rPr>
    </w:lvl>
    <w:lvl w:ilvl="7" w:tplc="9272A578" w:tentative="1">
      <w:start w:val="1"/>
      <w:numFmt w:val="bullet"/>
      <w:lvlText w:val="•"/>
      <w:lvlJc w:val="left"/>
      <w:pPr>
        <w:tabs>
          <w:tab w:val="num" w:pos="5760"/>
        </w:tabs>
        <w:ind w:left="5760" w:hanging="360"/>
      </w:pPr>
      <w:rPr>
        <w:rFonts w:ascii="Arial" w:hAnsi="Arial" w:hint="default"/>
      </w:rPr>
    </w:lvl>
    <w:lvl w:ilvl="8" w:tplc="904A14C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65"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222D3A"/>
    <w:multiLevelType w:val="hybridMultilevel"/>
    <w:tmpl w:val="ABA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AAC7DB2"/>
    <w:multiLevelType w:val="hybridMultilevel"/>
    <w:tmpl w:val="D422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num>
  <w:num w:numId="3">
    <w:abstractNumId w:val="5"/>
  </w:num>
  <w:num w:numId="4">
    <w:abstractNumId w:val="32"/>
  </w:num>
  <w:num w:numId="5">
    <w:abstractNumId w:val="27"/>
  </w:num>
  <w:num w:numId="6">
    <w:abstractNumId w:val="42"/>
  </w:num>
  <w:num w:numId="7">
    <w:abstractNumId w:val="72"/>
  </w:num>
  <w:num w:numId="8">
    <w:abstractNumId w:val="44"/>
  </w:num>
  <w:num w:numId="9">
    <w:abstractNumId w:val="40"/>
  </w:num>
  <w:num w:numId="10">
    <w:abstractNumId w:val="69"/>
  </w:num>
  <w:num w:numId="11">
    <w:abstractNumId w:val="38"/>
  </w:num>
  <w:num w:numId="12">
    <w:abstractNumId w:val="54"/>
  </w:num>
  <w:num w:numId="13">
    <w:abstractNumId w:val="41"/>
  </w:num>
  <w:num w:numId="14">
    <w:abstractNumId w:val="25"/>
  </w:num>
  <w:num w:numId="15">
    <w:abstractNumId w:val="19"/>
  </w:num>
  <w:num w:numId="16">
    <w:abstractNumId w:val="20"/>
  </w:num>
  <w:num w:numId="17">
    <w:abstractNumId w:val="45"/>
  </w:num>
  <w:num w:numId="18">
    <w:abstractNumId w:val="12"/>
  </w:num>
  <w:num w:numId="19">
    <w:abstractNumId w:val="31"/>
  </w:num>
  <w:num w:numId="20">
    <w:abstractNumId w:val="51"/>
  </w:num>
  <w:num w:numId="21">
    <w:abstractNumId w:val="64"/>
  </w:num>
  <w:num w:numId="22">
    <w:abstractNumId w:val="4"/>
  </w:num>
  <w:num w:numId="23">
    <w:abstractNumId w:val="50"/>
  </w:num>
  <w:num w:numId="24">
    <w:abstractNumId w:val="47"/>
  </w:num>
  <w:num w:numId="25">
    <w:abstractNumId w:val="36"/>
  </w:num>
  <w:num w:numId="26">
    <w:abstractNumId w:val="1"/>
  </w:num>
  <w:num w:numId="27">
    <w:abstractNumId w:val="60"/>
  </w:num>
  <w:num w:numId="28">
    <w:abstractNumId w:val="26"/>
  </w:num>
  <w:num w:numId="29">
    <w:abstractNumId w:val="7"/>
  </w:num>
  <w:num w:numId="30">
    <w:abstractNumId w:val="3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1"/>
  </w:num>
  <w:num w:numId="34">
    <w:abstractNumId w:val="23"/>
  </w:num>
  <w:num w:numId="35">
    <w:abstractNumId w:val="62"/>
  </w:num>
  <w:num w:numId="36">
    <w:abstractNumId w:val="2"/>
  </w:num>
  <w:num w:numId="37">
    <w:abstractNumId w:val="18"/>
  </w:num>
  <w:num w:numId="38">
    <w:abstractNumId w:val="13"/>
  </w:num>
  <w:num w:numId="39">
    <w:abstractNumId w:val="49"/>
  </w:num>
  <w:num w:numId="40">
    <w:abstractNumId w:val="35"/>
  </w:num>
  <w:num w:numId="41">
    <w:abstractNumId w:val="3"/>
  </w:num>
  <w:num w:numId="42">
    <w:abstractNumId w:val="28"/>
  </w:num>
  <w:num w:numId="43">
    <w:abstractNumId w:val="9"/>
  </w:num>
  <w:num w:numId="44">
    <w:abstractNumId w:val="66"/>
  </w:num>
  <w:num w:numId="45">
    <w:abstractNumId w:val="70"/>
  </w:num>
  <w:num w:numId="46">
    <w:abstractNumId w:val="8"/>
  </w:num>
  <w:num w:numId="47">
    <w:abstractNumId w:val="15"/>
  </w:num>
  <w:num w:numId="48">
    <w:abstractNumId w:val="29"/>
  </w:num>
  <w:num w:numId="49">
    <w:abstractNumId w:val="55"/>
  </w:num>
  <w:num w:numId="50">
    <w:abstractNumId w:val="65"/>
  </w:num>
  <w:num w:numId="51">
    <w:abstractNumId w:val="68"/>
  </w:num>
  <w:num w:numId="52">
    <w:abstractNumId w:val="59"/>
  </w:num>
  <w:num w:numId="53">
    <w:abstractNumId w:val="46"/>
  </w:num>
  <w:num w:numId="54">
    <w:abstractNumId w:val="34"/>
  </w:num>
  <w:num w:numId="55">
    <w:abstractNumId w:val="48"/>
  </w:num>
  <w:num w:numId="56">
    <w:abstractNumId w:val="11"/>
  </w:num>
  <w:num w:numId="57">
    <w:abstractNumId w:val="63"/>
  </w:num>
  <w:num w:numId="58">
    <w:abstractNumId w:val="57"/>
  </w:num>
  <w:num w:numId="59">
    <w:abstractNumId w:val="53"/>
  </w:num>
  <w:num w:numId="60">
    <w:abstractNumId w:val="58"/>
  </w:num>
  <w:num w:numId="61">
    <w:abstractNumId w:val="22"/>
  </w:num>
  <w:num w:numId="62">
    <w:abstractNumId w:val="71"/>
  </w:num>
  <w:num w:numId="63">
    <w:abstractNumId w:val="14"/>
  </w:num>
  <w:num w:numId="64">
    <w:abstractNumId w:val="61"/>
  </w:num>
  <w:num w:numId="65">
    <w:abstractNumId w:val="33"/>
  </w:num>
  <w:num w:numId="66">
    <w:abstractNumId w:val="6"/>
  </w:num>
  <w:num w:numId="67">
    <w:abstractNumId w:val="52"/>
  </w:num>
  <w:num w:numId="68">
    <w:abstractNumId w:val="16"/>
  </w:num>
  <w:num w:numId="69">
    <w:abstractNumId w:val="56"/>
  </w:num>
  <w:num w:numId="70">
    <w:abstractNumId w:val="43"/>
  </w:num>
  <w:num w:numId="71">
    <w:abstractNumId w:val="39"/>
  </w:num>
  <w:num w:numId="72">
    <w:abstractNumId w:val="37"/>
  </w:num>
  <w:num w:numId="73">
    <w:abstractNumId w:val="67"/>
  </w:num>
  <w:num w:numId="74">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335"/>
    <w:rsid w:val="000B256B"/>
    <w:rsid w:val="000B271B"/>
    <w:rsid w:val="000B2EE5"/>
    <w:rsid w:val="000B32D4"/>
    <w:rsid w:val="000B38DA"/>
    <w:rsid w:val="000B3F37"/>
    <w:rsid w:val="000B4788"/>
    <w:rsid w:val="000B49D7"/>
    <w:rsid w:val="000B4FD5"/>
    <w:rsid w:val="000B546F"/>
    <w:rsid w:val="000B6030"/>
    <w:rsid w:val="000B65BE"/>
    <w:rsid w:val="000B68D5"/>
    <w:rsid w:val="000B6A84"/>
    <w:rsid w:val="000B6BDF"/>
    <w:rsid w:val="000B6F48"/>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A2D"/>
    <w:rsid w:val="001175EF"/>
    <w:rsid w:val="00117677"/>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2D7"/>
    <w:rsid w:val="00146577"/>
    <w:rsid w:val="00146773"/>
    <w:rsid w:val="00146A8A"/>
    <w:rsid w:val="0014703E"/>
    <w:rsid w:val="00147D65"/>
    <w:rsid w:val="00147D91"/>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E6D"/>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8C1"/>
    <w:rsid w:val="00256B22"/>
    <w:rsid w:val="00256D51"/>
    <w:rsid w:val="00256D8D"/>
    <w:rsid w:val="00256F02"/>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14E5"/>
    <w:rsid w:val="0028164E"/>
    <w:rsid w:val="0028168F"/>
    <w:rsid w:val="00281F6B"/>
    <w:rsid w:val="002825CE"/>
    <w:rsid w:val="0028262B"/>
    <w:rsid w:val="00283165"/>
    <w:rsid w:val="002832E7"/>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9A0"/>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4E09"/>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99E"/>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9C"/>
    <w:rsid w:val="00412605"/>
    <w:rsid w:val="00412697"/>
    <w:rsid w:val="00413369"/>
    <w:rsid w:val="00413F01"/>
    <w:rsid w:val="00413F28"/>
    <w:rsid w:val="00413F76"/>
    <w:rsid w:val="004145AE"/>
    <w:rsid w:val="004147F4"/>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78FA"/>
    <w:rsid w:val="00447C86"/>
    <w:rsid w:val="00450652"/>
    <w:rsid w:val="00450778"/>
    <w:rsid w:val="00450D3B"/>
    <w:rsid w:val="0045129E"/>
    <w:rsid w:val="0045146F"/>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E53"/>
    <w:rsid w:val="004F504A"/>
    <w:rsid w:val="004F58AB"/>
    <w:rsid w:val="004F5D4A"/>
    <w:rsid w:val="004F5D5E"/>
    <w:rsid w:val="004F5D6E"/>
    <w:rsid w:val="004F5DEF"/>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5E"/>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BAF"/>
    <w:rsid w:val="005452C0"/>
    <w:rsid w:val="005453BA"/>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6CBC"/>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FA0"/>
    <w:rsid w:val="00652085"/>
    <w:rsid w:val="00652599"/>
    <w:rsid w:val="00653217"/>
    <w:rsid w:val="00653273"/>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4ADF"/>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E55"/>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6FF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24D"/>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3AE8"/>
    <w:rsid w:val="0083417A"/>
    <w:rsid w:val="00834512"/>
    <w:rsid w:val="008349E7"/>
    <w:rsid w:val="0083502E"/>
    <w:rsid w:val="008350E9"/>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733"/>
    <w:rsid w:val="00845A92"/>
    <w:rsid w:val="00845F51"/>
    <w:rsid w:val="00846106"/>
    <w:rsid w:val="00846273"/>
    <w:rsid w:val="00846467"/>
    <w:rsid w:val="00846661"/>
    <w:rsid w:val="00846AC4"/>
    <w:rsid w:val="00846C77"/>
    <w:rsid w:val="00846D17"/>
    <w:rsid w:val="00846E99"/>
    <w:rsid w:val="00847436"/>
    <w:rsid w:val="00847964"/>
    <w:rsid w:val="00847991"/>
    <w:rsid w:val="00847C4E"/>
    <w:rsid w:val="00847F69"/>
    <w:rsid w:val="008504B4"/>
    <w:rsid w:val="00850AE8"/>
    <w:rsid w:val="00850B13"/>
    <w:rsid w:val="00850CEB"/>
    <w:rsid w:val="00851B22"/>
    <w:rsid w:val="00852338"/>
    <w:rsid w:val="0085271F"/>
    <w:rsid w:val="00852AA6"/>
    <w:rsid w:val="00852C23"/>
    <w:rsid w:val="00852C51"/>
    <w:rsid w:val="00853222"/>
    <w:rsid w:val="00853794"/>
    <w:rsid w:val="00853C45"/>
    <w:rsid w:val="00854090"/>
    <w:rsid w:val="008540C8"/>
    <w:rsid w:val="00854983"/>
    <w:rsid w:val="00854A91"/>
    <w:rsid w:val="00854AD5"/>
    <w:rsid w:val="00854E0E"/>
    <w:rsid w:val="008553CA"/>
    <w:rsid w:val="00855489"/>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4A86"/>
    <w:rsid w:val="00864A9F"/>
    <w:rsid w:val="00864B22"/>
    <w:rsid w:val="00864C02"/>
    <w:rsid w:val="00864CA8"/>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8AE"/>
    <w:rsid w:val="00872C7C"/>
    <w:rsid w:val="00872D63"/>
    <w:rsid w:val="00872F39"/>
    <w:rsid w:val="00873463"/>
    <w:rsid w:val="008734E7"/>
    <w:rsid w:val="00873BF0"/>
    <w:rsid w:val="00873C85"/>
    <w:rsid w:val="008742CE"/>
    <w:rsid w:val="008746A8"/>
    <w:rsid w:val="0087489D"/>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3151"/>
    <w:rsid w:val="009235CF"/>
    <w:rsid w:val="00923821"/>
    <w:rsid w:val="00924108"/>
    <w:rsid w:val="0092416F"/>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7E5"/>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61EF"/>
    <w:rsid w:val="009B6218"/>
    <w:rsid w:val="009B70E9"/>
    <w:rsid w:val="009B7564"/>
    <w:rsid w:val="009B7BB7"/>
    <w:rsid w:val="009B7D17"/>
    <w:rsid w:val="009B7FFA"/>
    <w:rsid w:val="009C00EF"/>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D12"/>
    <w:rsid w:val="00A23E0D"/>
    <w:rsid w:val="00A24002"/>
    <w:rsid w:val="00A2470A"/>
    <w:rsid w:val="00A2481C"/>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B00"/>
    <w:rsid w:val="00A50D49"/>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D9A"/>
    <w:rsid w:val="00AA0EBD"/>
    <w:rsid w:val="00AA1264"/>
    <w:rsid w:val="00AA158B"/>
    <w:rsid w:val="00AA1740"/>
    <w:rsid w:val="00AA1D12"/>
    <w:rsid w:val="00AA1E5F"/>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6D5D"/>
    <w:rsid w:val="00AC7470"/>
    <w:rsid w:val="00AC759B"/>
    <w:rsid w:val="00AC79D5"/>
    <w:rsid w:val="00AC7DE9"/>
    <w:rsid w:val="00AC7F89"/>
    <w:rsid w:val="00AD0C7D"/>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21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CC"/>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01C"/>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2FEE"/>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B6"/>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6952"/>
    <w:rsid w:val="00C76AE7"/>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368"/>
    <w:rsid w:val="00CB167F"/>
    <w:rsid w:val="00CB1C10"/>
    <w:rsid w:val="00CB1F2A"/>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A3"/>
    <w:rsid w:val="00D358B2"/>
    <w:rsid w:val="00D359BB"/>
    <w:rsid w:val="00D35A1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5EE"/>
    <w:rsid w:val="00DC2898"/>
    <w:rsid w:val="00DC28A6"/>
    <w:rsid w:val="00DC28EC"/>
    <w:rsid w:val="00DC29A7"/>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5C"/>
    <w:rsid w:val="00DE279F"/>
    <w:rsid w:val="00DE288A"/>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97D"/>
    <w:rsid w:val="00DF3A2C"/>
    <w:rsid w:val="00DF3A50"/>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77C"/>
    <w:rsid w:val="00E72ABE"/>
    <w:rsid w:val="00E72BCC"/>
    <w:rsid w:val="00E7381E"/>
    <w:rsid w:val="00E739A7"/>
    <w:rsid w:val="00E73E01"/>
    <w:rsid w:val="00E7449A"/>
    <w:rsid w:val="00E746A9"/>
    <w:rsid w:val="00E74B5A"/>
    <w:rsid w:val="00E74D70"/>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EDD"/>
    <w:rsid w:val="00F06F02"/>
    <w:rsid w:val="00F07A95"/>
    <w:rsid w:val="00F101FA"/>
    <w:rsid w:val="00F10437"/>
    <w:rsid w:val="00F10465"/>
    <w:rsid w:val="00F10864"/>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98D"/>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92A"/>
    <w:rsid w:val="00F77BD4"/>
    <w:rsid w:val="00F77C47"/>
    <w:rsid w:val="00F77CFA"/>
    <w:rsid w:val="00F8025F"/>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20A0"/>
    <w:rsid w:val="00FC22FE"/>
    <w:rsid w:val="00FC23FA"/>
    <w:rsid w:val="00FC2635"/>
    <w:rsid w:val="00FC2742"/>
    <w:rsid w:val="00FC37F0"/>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Feeder Link Timing Drift and Doppler</vt:lpstr>
      <vt:lpstr/>
      <vt:lpstr>UL Time and Frequency Control</vt:lpstr>
      <vt:lpstr>Reference Signals</vt:lpstr>
      <vt:lpstr>Conclusions</vt:lpstr>
      <vt:lpstr>References	</vt:lpstr>
    </vt:vector>
  </TitlesOfParts>
  <Company>Qualcomm Inc.</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2021-04-05T23:25:00Z</dcterms:created>
  <dcterms:modified xsi:type="dcterms:W3CDTF">2021-04-05T23:25:00Z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